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E769" w14:textId="77777777" w:rsidR="00417420" w:rsidRPr="004F7BB7" w:rsidRDefault="00417420">
      <w:pPr>
        <w:pStyle w:val="Text"/>
        <w:pBdr>
          <w:top w:val="single" w:sz="4" w:space="1" w:color="auto"/>
          <w:bottom w:val="single" w:sz="4" w:space="1" w:color="auto"/>
        </w:pBdr>
        <w:ind w:left="464" w:hanging="464"/>
        <w:rPr>
          <w:rFonts w:ascii="Helvetica 45 Light" w:hAnsi="Helvetica 45 Light"/>
          <w:position w:val="-2"/>
          <w:sz w:val="18"/>
          <w:szCs w:val="18"/>
          <w:lang w:val="de-CH"/>
          <w14:shadow w14:blurRad="50800" w14:dist="38100" w14:dir="2700000" w14:sx="100000" w14:sy="100000" w14:kx="0" w14:ky="0" w14:algn="tl">
            <w14:srgbClr w14:val="000000">
              <w14:alpha w14:val="60000"/>
            </w14:srgbClr>
          </w14:shadow>
        </w:rPr>
      </w:pPr>
      <w:r>
        <w:rPr>
          <w:rFonts w:ascii="Helvetica 45 Light" w:hAnsi="Helvetica 45 Light"/>
          <w:position w:val="-2"/>
          <w:sz w:val="18"/>
          <w:szCs w:val="18"/>
          <w:lang w:val="de-CH"/>
        </w:rPr>
        <w:t>SAMMELSTELLE FÜR DIE STATISTIK DER UNFALLVERSICHERUNG UVG (SSUV)</w:t>
      </w:r>
    </w:p>
    <w:p w14:paraId="10AB8B2D" w14:textId="77777777" w:rsidR="00417420" w:rsidRPr="004F7BB7" w:rsidRDefault="00417420">
      <w:pPr>
        <w:pStyle w:val="Text"/>
        <w:pBdr>
          <w:top w:val="single" w:sz="4" w:space="1" w:color="auto"/>
          <w:bottom w:val="single" w:sz="4" w:space="1" w:color="auto"/>
        </w:pBdr>
        <w:ind w:left="464" w:hanging="464"/>
        <w:rPr>
          <w:rFonts w:ascii="Helvetica 45 Light" w:hAnsi="Helvetica 45 Light"/>
          <w:sz w:val="18"/>
          <w:szCs w:val="18"/>
          <w:lang w:val="fr-FR"/>
          <w14:shadow w14:blurRad="50800" w14:dist="38100" w14:dir="2700000" w14:sx="100000" w14:sy="100000" w14:kx="0" w14:ky="0" w14:algn="tl">
            <w14:srgbClr w14:val="000000">
              <w14:alpha w14:val="60000"/>
            </w14:srgbClr>
          </w14:shadow>
        </w:rPr>
      </w:pPr>
      <w:r w:rsidRPr="00F77C67">
        <w:rPr>
          <w:rFonts w:ascii="Helvetica 45 Light" w:hAnsi="Helvetica 45 Light"/>
          <w:sz w:val="18"/>
          <w:szCs w:val="18"/>
          <w:lang w:val="fr-FR"/>
        </w:rPr>
        <w:t>SERVICE DE CENTRALISATION DES STATISTIQUES DE L'ASSURANCE-ACCIDENTS LAA (SSAA)</w:t>
      </w:r>
    </w:p>
    <w:p w14:paraId="200703B5" w14:textId="77777777" w:rsidR="00417420" w:rsidRPr="004F7BB7" w:rsidRDefault="00417420">
      <w:pPr>
        <w:pStyle w:val="Text"/>
        <w:pBdr>
          <w:top w:val="single" w:sz="4" w:space="1" w:color="auto"/>
          <w:bottom w:val="single" w:sz="4" w:space="1" w:color="auto"/>
        </w:pBdr>
        <w:rPr>
          <w:rFonts w:ascii="Helvetica 45 Light" w:hAnsi="Helvetica 45 Light"/>
          <w:position w:val="2"/>
          <w:sz w:val="18"/>
          <w:szCs w:val="18"/>
          <w:lang w:val="it-IT"/>
          <w14:shadow w14:blurRad="50800" w14:dist="38100" w14:dir="2700000" w14:sx="100000" w14:sy="100000" w14:kx="0" w14:ky="0" w14:algn="tl">
            <w14:srgbClr w14:val="000000">
              <w14:alpha w14:val="60000"/>
            </w14:srgbClr>
          </w14:shadow>
        </w:rPr>
      </w:pPr>
      <w:r w:rsidRPr="00F77C67">
        <w:rPr>
          <w:rFonts w:ascii="Helvetica 45 Light" w:hAnsi="Helvetica 45 Light"/>
          <w:position w:val="2"/>
          <w:sz w:val="18"/>
          <w:szCs w:val="18"/>
          <w:lang w:val="it-IT"/>
        </w:rPr>
        <w:t>SERVIZIO CENTRALE DELLE STATISTICHE DELL'ASSICURAZIONE CONTRO GLI INFORTUNI LAINF (SSAINF)</w:t>
      </w:r>
    </w:p>
    <w:p w14:paraId="4825FFBC" w14:textId="77777777" w:rsidR="00417420" w:rsidRPr="004F7BB7" w:rsidRDefault="00417420">
      <w:pPr>
        <w:pStyle w:val="Text"/>
        <w:rPr>
          <w:rFonts w:ascii="Verdana" w:hAnsi="Verdana"/>
          <w:b/>
          <w:lang w:val="it-IT"/>
          <w14:shadow w14:blurRad="50800" w14:dist="38100" w14:dir="2700000" w14:sx="100000" w14:sy="100000" w14:kx="0" w14:ky="0" w14:algn="tl">
            <w14:srgbClr w14:val="000000">
              <w14:alpha w14:val="60000"/>
            </w14:srgbClr>
          </w14:shadow>
        </w:rPr>
      </w:pPr>
    </w:p>
    <w:p w14:paraId="74D0A5FC" w14:textId="77777777" w:rsidR="00417420" w:rsidRPr="004F7BB7" w:rsidRDefault="00417420">
      <w:pPr>
        <w:pStyle w:val="Text"/>
        <w:rPr>
          <w:rFonts w:ascii="Verdana" w:hAnsi="Verdana"/>
          <w:b/>
          <w:lang w:val="it-IT"/>
          <w14:shadow w14:blurRad="50800" w14:dist="38100" w14:dir="2700000" w14:sx="100000" w14:sy="100000" w14:kx="0" w14:ky="0" w14:algn="tl">
            <w14:srgbClr w14:val="000000">
              <w14:alpha w14:val="60000"/>
            </w14:srgbClr>
          </w14:shadow>
        </w:rPr>
      </w:pPr>
    </w:p>
    <w:p w14:paraId="037CBAD3" w14:textId="0E81392C" w:rsidR="00417420" w:rsidRPr="004F7BB7" w:rsidRDefault="00417420">
      <w:pPr>
        <w:pStyle w:val="Text"/>
        <w:rPr>
          <w:rFonts w:ascii="Verdana" w:hAnsi="Verdana"/>
          <w:b/>
          <w:sz w:val="22"/>
          <w:szCs w:val="22"/>
          <w:lang w:val="fr-CH"/>
          <w14:shadow w14:blurRad="50800" w14:dist="38100" w14:dir="2700000" w14:sx="100000" w14:sy="100000" w14:kx="0" w14:ky="0" w14:algn="tl">
            <w14:srgbClr w14:val="000000">
              <w14:alpha w14:val="60000"/>
            </w14:srgbClr>
          </w14:shadow>
        </w:rPr>
      </w:pPr>
      <w:r>
        <w:rPr>
          <w:rFonts w:ascii="Verdana" w:hAnsi="Verdana"/>
          <w:b/>
          <w:sz w:val="22"/>
          <w:szCs w:val="22"/>
          <w:lang w:val="fr-CH"/>
        </w:rPr>
        <w:t>Annonce de la prime nette LAA et de la masse salariale provisoires pour 20</w:t>
      </w:r>
      <w:r w:rsidR="00315018">
        <w:rPr>
          <w:rFonts w:ascii="Verdana" w:hAnsi="Verdana"/>
          <w:b/>
          <w:sz w:val="22"/>
          <w:szCs w:val="22"/>
          <w:lang w:val="fr-CH"/>
        </w:rPr>
        <w:t>2</w:t>
      </w:r>
      <w:r w:rsidR="00C15690">
        <w:rPr>
          <w:rFonts w:ascii="Verdana" w:hAnsi="Verdana"/>
          <w:b/>
          <w:sz w:val="22"/>
          <w:szCs w:val="22"/>
          <w:lang w:val="fr-CH"/>
        </w:rPr>
        <w:t>3</w:t>
      </w:r>
      <w:r>
        <w:rPr>
          <w:rFonts w:ascii="Verdana" w:hAnsi="Verdana"/>
          <w:b/>
          <w:sz w:val="22"/>
          <w:szCs w:val="22"/>
          <w:lang w:val="fr-CH"/>
        </w:rPr>
        <w:t xml:space="preserve"> au Service de centralisation des statistiques de l’assurance-accidents (SSAA)</w:t>
      </w:r>
    </w:p>
    <w:p w14:paraId="6317D0F2" w14:textId="77777777" w:rsidR="00417420" w:rsidRPr="004F7BB7" w:rsidRDefault="00417420">
      <w:pPr>
        <w:pStyle w:val="Text"/>
        <w:rPr>
          <w:rFonts w:ascii="Verdana" w:hAnsi="Verdana"/>
          <w:lang w:val="fr-CH"/>
          <w14:shadow w14:blurRad="50800" w14:dist="38100" w14:dir="2700000" w14:sx="100000" w14:sy="100000" w14:kx="0" w14:ky="0" w14:algn="tl">
            <w14:srgbClr w14:val="000000">
              <w14:alpha w14:val="60000"/>
            </w14:srgbClr>
          </w14:shadow>
        </w:rPr>
      </w:pPr>
    </w:p>
    <w:p w14:paraId="23B7B8C5"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u w:val="single"/>
          <w:lang w:val="fr-CH"/>
          <w14:shadow w14:blurRad="50800" w14:dist="38100" w14:dir="2700000" w14:sx="100000" w14:sy="100000" w14:kx="0" w14:ky="0" w14:algn="tl">
            <w14:srgbClr w14:val="000000">
              <w14:alpha w14:val="60000"/>
            </w14:srgbClr>
          </w14:shadow>
        </w:rPr>
      </w:pPr>
    </w:p>
    <w:p w14:paraId="5A3823C6"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r>
      <w:r>
        <w:rPr>
          <w:rFonts w:ascii="Verdana" w:hAnsi="Verdana"/>
          <w:u w:val="single"/>
          <w:lang w:val="fr-CH"/>
        </w:rPr>
        <w:t>Assureur LAA:</w:t>
      </w:r>
      <w:r>
        <w:rPr>
          <w:rFonts w:ascii="Verdana" w:hAnsi="Verdana"/>
          <w:lang w:val="fr-CH"/>
        </w:rPr>
        <w:tab/>
        <w:t>Assureur n°</w:t>
      </w:r>
      <w:r>
        <w:rPr>
          <w:rFonts w:ascii="Verdana" w:hAnsi="Verdana"/>
          <w:lang w:val="fr-CH"/>
        </w:rPr>
        <w:tab/>
        <w:t>.....................................................</w:t>
      </w:r>
    </w:p>
    <w:p w14:paraId="36C14456"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CH"/>
          <w14:shadow w14:blurRad="50800" w14:dist="38100" w14:dir="2700000" w14:sx="100000" w14:sy="100000" w14:kx="0" w14:ky="0" w14:algn="tl">
            <w14:srgbClr w14:val="000000">
              <w14:alpha w14:val="60000"/>
            </w14:srgbClr>
          </w14:shadow>
        </w:rPr>
      </w:pPr>
    </w:p>
    <w:p w14:paraId="2F67762D"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r>
        <w:rPr>
          <w:rFonts w:ascii="Verdana" w:hAnsi="Verdana"/>
          <w:lang w:val="fr-CH"/>
        </w:rPr>
        <w:tab/>
      </w:r>
      <w:r>
        <w:rPr>
          <w:rFonts w:ascii="Verdana" w:hAnsi="Verdana"/>
          <w:lang w:val="fr-CH"/>
        </w:rPr>
        <w:tab/>
        <w:t>Société</w:t>
      </w:r>
      <w:r>
        <w:rPr>
          <w:rFonts w:ascii="Verdana" w:hAnsi="Verdana"/>
          <w:lang w:val="fr-CH"/>
        </w:rPr>
        <w:tab/>
      </w:r>
      <w:r>
        <w:rPr>
          <w:rFonts w:ascii="Verdana" w:hAnsi="Verdana"/>
          <w:lang w:val="fr-FR"/>
        </w:rPr>
        <w:t>.....................................................</w:t>
      </w:r>
    </w:p>
    <w:p w14:paraId="2F2D7B82"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p>
    <w:p w14:paraId="7EE7F7EC"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r>
        <w:rPr>
          <w:rFonts w:ascii="Verdana" w:hAnsi="Verdana"/>
          <w:lang w:val="fr-FR"/>
        </w:rPr>
        <w:tab/>
      </w:r>
      <w:r>
        <w:rPr>
          <w:rFonts w:ascii="Verdana" w:hAnsi="Verdana"/>
          <w:lang w:val="fr-FR"/>
        </w:rPr>
        <w:tab/>
        <w:t>Adresse</w:t>
      </w:r>
      <w:r>
        <w:rPr>
          <w:rFonts w:ascii="Verdana" w:hAnsi="Verdana"/>
          <w:lang w:val="fr-FR"/>
        </w:rPr>
        <w:tab/>
        <w:t>.....................................................</w:t>
      </w:r>
    </w:p>
    <w:p w14:paraId="241F26CD"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p>
    <w:p w14:paraId="5A2048EF"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r>
        <w:rPr>
          <w:rFonts w:ascii="Verdana" w:hAnsi="Verdana"/>
          <w:lang w:val="fr-FR"/>
        </w:rPr>
        <w:tab/>
      </w:r>
      <w:r>
        <w:rPr>
          <w:rFonts w:ascii="Verdana" w:hAnsi="Verdana"/>
          <w:lang w:val="fr-FR"/>
        </w:rPr>
        <w:tab/>
        <w:t>NPA/lieu</w:t>
      </w:r>
      <w:r>
        <w:rPr>
          <w:rFonts w:ascii="Verdana" w:hAnsi="Verdana"/>
          <w:lang w:val="fr-FR"/>
        </w:rPr>
        <w:tab/>
        <w:t>.....................................................</w:t>
      </w:r>
    </w:p>
    <w:p w14:paraId="239AD716"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p>
    <w:p w14:paraId="063A2DCE"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p>
    <w:p w14:paraId="00FBDDE7"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r>
        <w:rPr>
          <w:rFonts w:ascii="Verdana" w:hAnsi="Verdana"/>
          <w:lang w:val="fr-FR"/>
        </w:rPr>
        <w:tab/>
      </w:r>
      <w:r>
        <w:rPr>
          <w:rFonts w:ascii="Verdana" w:hAnsi="Verdana"/>
          <w:u w:val="single"/>
          <w:lang w:val="fr-FR"/>
        </w:rPr>
        <w:t>Responsable:</w:t>
      </w:r>
      <w:r>
        <w:rPr>
          <w:rFonts w:ascii="Verdana" w:hAnsi="Verdana"/>
          <w:lang w:val="fr-FR"/>
        </w:rPr>
        <w:tab/>
        <w:t>Nom</w:t>
      </w:r>
      <w:r>
        <w:rPr>
          <w:rFonts w:ascii="Verdana" w:hAnsi="Verdana"/>
          <w:lang w:val="fr-FR"/>
        </w:rPr>
        <w:tab/>
        <w:t xml:space="preserve"> ....................................................</w:t>
      </w:r>
    </w:p>
    <w:p w14:paraId="597CA4E2"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p>
    <w:p w14:paraId="1DCE5443"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FR"/>
        </w:rPr>
        <w:tab/>
      </w:r>
      <w:r>
        <w:rPr>
          <w:rFonts w:ascii="Verdana" w:hAnsi="Verdana"/>
          <w:lang w:val="fr-FR"/>
        </w:rPr>
        <w:tab/>
      </w:r>
      <w:r>
        <w:rPr>
          <w:rFonts w:ascii="Verdana" w:hAnsi="Verdana"/>
          <w:lang w:val="fr-CH"/>
        </w:rPr>
        <w:t>N° de téléphone</w:t>
      </w:r>
      <w:r>
        <w:rPr>
          <w:rFonts w:ascii="Verdana" w:hAnsi="Verdana"/>
          <w:lang w:val="fr-CH"/>
        </w:rPr>
        <w:tab/>
        <w:t>.....................................................</w:t>
      </w:r>
    </w:p>
    <w:p w14:paraId="0F834B56"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u w:val="single"/>
          <w:lang w:val="fr-CH"/>
          <w14:shadow w14:blurRad="50800" w14:dist="38100" w14:dir="2700000" w14:sx="100000" w14:sy="100000" w14:kx="0" w14:ky="0" w14:algn="tl">
            <w14:srgbClr w14:val="000000">
              <w14:alpha w14:val="60000"/>
            </w14:srgbClr>
          </w14:shadow>
        </w:rPr>
      </w:pPr>
    </w:p>
    <w:p w14:paraId="3AEDD02D" w14:textId="77777777" w:rsidR="00417420" w:rsidRPr="004F7BB7" w:rsidRDefault="00417420">
      <w:pPr>
        <w:pStyle w:val="Text"/>
        <w:pBdr>
          <w:left w:val="single" w:sz="2" w:space="4" w:color="auto"/>
          <w:right w:val="single" w:sz="2" w:space="4" w:color="auto"/>
        </w:pBdr>
        <w:tabs>
          <w:tab w:val="left" w:pos="284"/>
          <w:tab w:val="left" w:pos="3402"/>
          <w:tab w:val="left" w:pos="5954"/>
        </w:tabs>
        <w:spacing w:line="220" w:lineRule="exact"/>
        <w:rPr>
          <w:rFonts w:ascii="Verdana" w:hAnsi="Verdana"/>
          <w:u w:val="single"/>
          <w:lang w:val="fr-CH"/>
          <w14:shadow w14:blurRad="50800" w14:dist="38100" w14:dir="2700000" w14:sx="100000" w14:sy="100000" w14:kx="0" w14:ky="0" w14:algn="tl">
            <w14:srgbClr w14:val="000000">
              <w14:alpha w14:val="60000"/>
            </w14:srgbClr>
          </w14:shadow>
        </w:rPr>
      </w:pPr>
    </w:p>
    <w:p w14:paraId="50580F16" w14:textId="77777777" w:rsidR="00417420" w:rsidRPr="004F7BB7" w:rsidRDefault="00417420">
      <w:pPr>
        <w:pStyle w:val="Text"/>
        <w:pBdr>
          <w:left w:val="single" w:sz="2" w:space="4" w:color="auto"/>
          <w:right w:val="single" w:sz="2" w:space="4" w:color="auto"/>
        </w:pBdr>
        <w:tabs>
          <w:tab w:val="left" w:pos="284"/>
          <w:tab w:val="left" w:pos="3402"/>
          <w:tab w:val="left" w:pos="5954"/>
          <w:tab w:val="left" w:pos="6663"/>
        </w:tabs>
        <w:spacing w:line="220" w:lineRule="exact"/>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r>
      <w:r>
        <w:rPr>
          <w:rFonts w:ascii="Verdana" w:hAnsi="Verdana"/>
          <w:b/>
          <w:bCs/>
          <w:lang w:val="fr-CH"/>
        </w:rPr>
        <w:t>Prime nette LAA et masse salariale en CHF</w:t>
      </w:r>
      <w:r>
        <w:rPr>
          <w:rFonts w:ascii="Verdana" w:hAnsi="Verdana"/>
          <w:bCs/>
          <w:lang w:val="fr-CH"/>
        </w:rPr>
        <w:t xml:space="preserve"> (e</w:t>
      </w:r>
      <w:r>
        <w:rPr>
          <w:rFonts w:ascii="Verdana" w:hAnsi="Verdana"/>
          <w:lang w:val="fr-CH"/>
        </w:rPr>
        <w:t>xplications</w:t>
      </w:r>
      <w:r w:rsidR="00F21F7D">
        <w:rPr>
          <w:rFonts w:ascii="Verdana" w:hAnsi="Verdana"/>
          <w:lang w:val="fr-CH"/>
        </w:rPr>
        <w:t xml:space="preserve"> </w:t>
      </w:r>
      <w:r w:rsidR="005C6DB5">
        <w:rPr>
          <w:rFonts w:ascii="Verdana" w:hAnsi="Verdana"/>
          <w:lang w:val="fr-CH"/>
        </w:rPr>
        <w:t>page suivante</w:t>
      </w:r>
      <w:r>
        <w:rPr>
          <w:rFonts w:ascii="Verdana" w:hAnsi="Verdana"/>
          <w:lang w:val="fr-CH"/>
        </w:rPr>
        <w:t>)</w:t>
      </w:r>
    </w:p>
    <w:p w14:paraId="5D47966F" w14:textId="77777777" w:rsidR="00417420" w:rsidRPr="004F7BB7" w:rsidRDefault="00417420">
      <w:pPr>
        <w:pStyle w:val="Text"/>
        <w:pBdr>
          <w:left w:val="single" w:sz="2" w:space="4" w:color="auto"/>
          <w:right w:val="single" w:sz="2" w:space="4" w:color="auto"/>
        </w:pBdr>
        <w:tabs>
          <w:tab w:val="left" w:pos="284"/>
          <w:tab w:val="left" w:pos="3402"/>
          <w:tab w:val="left" w:pos="5954"/>
        </w:tabs>
        <w:spacing w:line="220" w:lineRule="exact"/>
        <w:rPr>
          <w:rFonts w:ascii="Verdana" w:hAnsi="Verdana"/>
          <w:lang w:val="fr-CH"/>
          <w14:shadow w14:blurRad="50800" w14:dist="38100" w14:dir="2700000" w14:sx="100000" w14:sy="100000" w14:kx="0" w14:ky="0" w14:algn="tl">
            <w14:srgbClr w14:val="000000">
              <w14:alpha w14:val="60000"/>
            </w14:srgbClr>
          </w14:shadow>
        </w:rPr>
      </w:pPr>
    </w:p>
    <w:p w14:paraId="1E62F931" w14:textId="77777777" w:rsidR="00417420" w:rsidRPr="004F7BB7" w:rsidRDefault="00417420">
      <w:pPr>
        <w:pStyle w:val="Text"/>
        <w:pBdr>
          <w:left w:val="single" w:sz="2" w:space="4" w:color="auto"/>
          <w:right w:val="single" w:sz="2" w:space="4" w:color="auto"/>
        </w:pBdr>
        <w:tabs>
          <w:tab w:val="left" w:pos="284"/>
          <w:tab w:val="left" w:pos="3402"/>
          <w:tab w:val="left" w:pos="3969"/>
          <w:tab w:val="left" w:pos="7088"/>
        </w:tabs>
        <w:spacing w:line="220" w:lineRule="exact"/>
        <w:rPr>
          <w:rFonts w:ascii="Verdana" w:hAnsi="Verdana"/>
          <w:lang w:val="fr-FR"/>
          <w14:shadow w14:blurRad="50800" w14:dist="38100" w14:dir="2700000" w14:sx="100000" w14:sy="100000" w14:kx="0" w14:ky="0" w14:algn="tl">
            <w14:srgbClr w14:val="000000">
              <w14:alpha w14:val="60000"/>
            </w14:srgbClr>
          </w14:shadow>
        </w:rPr>
      </w:pPr>
      <w:r>
        <w:rPr>
          <w:rFonts w:ascii="Verdana" w:hAnsi="Verdana"/>
          <w:lang w:val="fr-CH"/>
        </w:rPr>
        <w:tab/>
      </w:r>
      <w:r>
        <w:rPr>
          <w:rFonts w:ascii="Verdana" w:hAnsi="Verdana"/>
          <w:lang w:val="fr-CH"/>
        </w:rPr>
        <w:tab/>
      </w:r>
      <w:r>
        <w:rPr>
          <w:rFonts w:ascii="Verdana" w:hAnsi="Verdana"/>
          <w:lang w:val="fr-CH"/>
        </w:rPr>
        <w:tab/>
      </w:r>
      <w:r>
        <w:rPr>
          <w:rFonts w:ascii="Verdana" w:hAnsi="Verdana"/>
          <w:b/>
          <w:bCs/>
          <w:lang w:val="fr-FR"/>
        </w:rPr>
        <w:t>Prime nette:</w:t>
      </w:r>
      <w:r>
        <w:rPr>
          <w:rFonts w:ascii="Verdana" w:hAnsi="Verdana"/>
          <w:b/>
          <w:bCs/>
          <w:lang w:val="fr-FR"/>
        </w:rPr>
        <w:tab/>
        <w:t>Masse salariale:</w:t>
      </w:r>
      <w:r>
        <w:rPr>
          <w:rFonts w:ascii="Verdana" w:hAnsi="Verdana"/>
          <w:lang w:val="fr-FR"/>
        </w:rPr>
        <w:tab/>
      </w:r>
    </w:p>
    <w:p w14:paraId="55FE909C" w14:textId="77777777" w:rsidR="00417420" w:rsidRPr="004F7BB7" w:rsidRDefault="00417420">
      <w:pPr>
        <w:pStyle w:val="Text"/>
        <w:pBdr>
          <w:left w:val="single" w:sz="2" w:space="4" w:color="auto"/>
          <w:right w:val="single" w:sz="2" w:space="4" w:color="auto"/>
        </w:pBdr>
        <w:tabs>
          <w:tab w:val="left" w:pos="284"/>
          <w:tab w:val="left" w:pos="3402"/>
          <w:tab w:val="left" w:pos="3686"/>
          <w:tab w:val="left" w:pos="6804"/>
        </w:tabs>
        <w:spacing w:line="220" w:lineRule="exact"/>
        <w:rPr>
          <w:rFonts w:ascii="Verdana" w:hAnsi="Verdana"/>
          <w:lang w:val="fr-FR"/>
          <w14:shadow w14:blurRad="50800" w14:dist="38100" w14:dir="2700000" w14:sx="100000" w14:sy="100000" w14:kx="0" w14:ky="0" w14:algn="tl">
            <w14:srgbClr w14:val="000000">
              <w14:alpha w14:val="60000"/>
            </w14:srgbClr>
          </w14:shadow>
        </w:rPr>
      </w:pPr>
    </w:p>
    <w:p w14:paraId="21FE9946" w14:textId="479AF7AD" w:rsidR="00417420" w:rsidRPr="004F7BB7" w:rsidRDefault="00417420">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fr-FR"/>
          <w14:shadow w14:blurRad="50800" w14:dist="38100" w14:dir="2700000" w14:sx="100000" w14:sy="100000" w14:kx="0" w14:ky="0" w14:algn="tl">
            <w14:srgbClr w14:val="000000">
              <w14:alpha w14:val="60000"/>
            </w14:srgbClr>
          </w14:shadow>
        </w:rPr>
      </w:pPr>
      <w:r w:rsidRPr="00F77C67">
        <w:rPr>
          <w:rFonts w:ascii="Verdana" w:hAnsi="Verdana"/>
          <w:lang w:val="fr-FR"/>
        </w:rPr>
        <w:tab/>
      </w:r>
      <w:r w:rsidRPr="00F77C67">
        <w:rPr>
          <w:rFonts w:ascii="Verdana" w:hAnsi="Verdana"/>
          <w:lang w:val="fr-FR"/>
        </w:rPr>
        <w:tab/>
      </w:r>
      <w:r w:rsidR="00DC72AB">
        <w:rPr>
          <w:rFonts w:ascii="Verdana" w:hAnsi="Verdana"/>
          <w:lang w:val="fr-FR"/>
        </w:rPr>
        <w:t>20</w:t>
      </w:r>
      <w:r w:rsidR="00315018">
        <w:rPr>
          <w:rFonts w:ascii="Verdana" w:hAnsi="Verdana"/>
          <w:lang w:val="fr-FR"/>
        </w:rPr>
        <w:t>2</w:t>
      </w:r>
      <w:r w:rsidR="00C15690">
        <w:rPr>
          <w:rFonts w:ascii="Verdana" w:hAnsi="Verdana"/>
          <w:lang w:val="fr-FR"/>
        </w:rPr>
        <w:t>3</w:t>
      </w:r>
      <w:r>
        <w:rPr>
          <w:rFonts w:ascii="Verdana" w:hAnsi="Verdana"/>
          <w:lang w:val="fr-FR"/>
        </w:rPr>
        <w:tab/>
      </w:r>
      <w:r w:rsidR="00DC72AB">
        <w:rPr>
          <w:rFonts w:ascii="Verdana" w:hAnsi="Verdana"/>
          <w:lang w:val="fr-FR"/>
        </w:rPr>
        <w:tab/>
      </w:r>
      <w:r>
        <w:rPr>
          <w:rFonts w:ascii="Verdana" w:hAnsi="Verdana"/>
          <w:lang w:val="fr-FR"/>
        </w:rPr>
        <w:t>20</w:t>
      </w:r>
      <w:r w:rsidR="00315018">
        <w:rPr>
          <w:rFonts w:ascii="Verdana" w:hAnsi="Verdana"/>
          <w:lang w:val="fr-FR"/>
        </w:rPr>
        <w:t>2</w:t>
      </w:r>
      <w:r w:rsidR="00C15690">
        <w:rPr>
          <w:rFonts w:ascii="Verdana" w:hAnsi="Verdana"/>
          <w:lang w:val="fr-FR"/>
        </w:rPr>
        <w:t>3</w:t>
      </w:r>
    </w:p>
    <w:p w14:paraId="3F4ADBC9" w14:textId="77777777" w:rsidR="00417420" w:rsidRPr="004F7BB7" w:rsidRDefault="00417420">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fr-FR"/>
          <w14:shadow w14:blurRad="50800" w14:dist="38100" w14:dir="2700000" w14:sx="100000" w14:sy="100000" w14:kx="0" w14:ky="0" w14:algn="tl">
            <w14:srgbClr w14:val="000000">
              <w14:alpha w14:val="60000"/>
            </w14:srgbClr>
          </w14:shadow>
        </w:rPr>
      </w:pPr>
      <w:r>
        <w:rPr>
          <w:rFonts w:ascii="Verdana" w:hAnsi="Verdana"/>
          <w:lang w:val="fr-FR"/>
        </w:rPr>
        <w:tab/>
      </w:r>
      <w:r>
        <w:rPr>
          <w:rFonts w:ascii="Verdana" w:hAnsi="Verdana"/>
          <w:lang w:val="fr-FR"/>
        </w:rPr>
        <w:tab/>
      </w:r>
      <w:r w:rsidR="00DC72AB">
        <w:rPr>
          <w:rFonts w:ascii="Verdana" w:hAnsi="Verdana"/>
          <w:lang w:val="fr-FR"/>
        </w:rPr>
        <w:t>p</w:t>
      </w:r>
      <w:r>
        <w:rPr>
          <w:rFonts w:ascii="Verdana" w:hAnsi="Verdana"/>
          <w:lang w:val="fr-FR"/>
        </w:rPr>
        <w:t>rovisoire</w:t>
      </w:r>
      <w:r>
        <w:rPr>
          <w:rFonts w:ascii="Verdana" w:hAnsi="Verdana"/>
          <w:lang w:val="fr-FR"/>
        </w:rPr>
        <w:tab/>
      </w:r>
      <w:r>
        <w:rPr>
          <w:rFonts w:ascii="Verdana" w:hAnsi="Verdana"/>
          <w:lang w:val="fr-FR"/>
        </w:rPr>
        <w:tab/>
        <w:t>provisoire</w:t>
      </w:r>
    </w:p>
    <w:p w14:paraId="35DE8131" w14:textId="77777777" w:rsidR="00417420" w:rsidRPr="004F7BB7" w:rsidRDefault="00417420">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fr-FR"/>
          <w14:shadow w14:blurRad="50800" w14:dist="38100" w14:dir="2700000" w14:sx="100000" w14:sy="100000" w14:kx="0" w14:ky="0" w14:algn="tl">
            <w14:srgbClr w14:val="000000">
              <w14:alpha w14:val="60000"/>
            </w14:srgbClr>
          </w14:shadow>
        </w:rPr>
      </w:pPr>
    </w:p>
    <w:p w14:paraId="340F001B" w14:textId="77777777" w:rsidR="00417420" w:rsidRPr="004F7BB7" w:rsidRDefault="00417420">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fr-FR"/>
          <w14:shadow w14:blurRad="50800" w14:dist="38100" w14:dir="2700000" w14:sx="100000" w14:sy="100000" w14:kx="0" w14:ky="0" w14:algn="tl">
            <w14:srgbClr w14:val="000000">
              <w14:alpha w14:val="60000"/>
            </w14:srgbClr>
          </w14:shadow>
        </w:rPr>
      </w:pPr>
      <w:r>
        <w:rPr>
          <w:rFonts w:ascii="Verdana" w:hAnsi="Verdana"/>
          <w:lang w:val="fr-FR"/>
        </w:rPr>
        <w:tab/>
        <w:t>Assurance obligatoire :</w:t>
      </w:r>
      <w:r>
        <w:rPr>
          <w:rFonts w:ascii="Verdana" w:hAnsi="Verdana"/>
          <w:lang w:val="fr-FR"/>
        </w:rPr>
        <w:tab/>
      </w:r>
    </w:p>
    <w:p w14:paraId="3E83D457" w14:textId="77777777" w:rsidR="00417420" w:rsidRPr="004F7BB7" w:rsidRDefault="00417420">
      <w:pPr>
        <w:pStyle w:val="Text"/>
        <w:pBdr>
          <w:left w:val="single" w:sz="2" w:space="4" w:color="auto"/>
          <w:right w:val="single" w:sz="2" w:space="4" w:color="auto"/>
        </w:pBdr>
        <w:tabs>
          <w:tab w:val="left" w:pos="284"/>
          <w:tab w:val="left" w:pos="3969"/>
          <w:tab w:val="left" w:pos="5387"/>
          <w:tab w:val="left" w:pos="7088"/>
          <w:tab w:val="left" w:pos="8505"/>
        </w:tabs>
        <w:spacing w:line="220" w:lineRule="exact"/>
        <w:rPr>
          <w:rFonts w:ascii="Verdana" w:hAnsi="Verdana"/>
          <w:lang w:val="fr-CH"/>
          <w14:shadow w14:blurRad="50800" w14:dist="38100" w14:dir="2700000" w14:sx="100000" w14:sy="100000" w14:kx="0" w14:ky="0" w14:algn="tl">
            <w14:srgbClr w14:val="000000">
              <w14:alpha w14:val="60000"/>
            </w14:srgbClr>
          </w14:shadow>
        </w:rPr>
      </w:pPr>
    </w:p>
    <w:p w14:paraId="6275E0D9" w14:textId="77777777" w:rsidR="00417420" w:rsidRPr="004F7BB7" w:rsidRDefault="00417420">
      <w:pPr>
        <w:pStyle w:val="Text"/>
        <w:pBdr>
          <w:left w:val="single" w:sz="2" w:space="4" w:color="auto"/>
          <w:right w:val="single" w:sz="2" w:space="4" w:color="auto"/>
        </w:pBdr>
        <w:tabs>
          <w:tab w:val="left" w:pos="284"/>
          <w:tab w:val="left" w:pos="3969"/>
          <w:tab w:val="left" w:pos="5387"/>
          <w:tab w:val="left" w:pos="7088"/>
          <w:tab w:val="left" w:pos="8505"/>
        </w:tabs>
        <w:spacing w:line="220" w:lineRule="exact"/>
        <w:jc w:val="both"/>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t>- des accidents professionnels</w:t>
      </w:r>
      <w:r>
        <w:rPr>
          <w:rFonts w:ascii="Verdana" w:hAnsi="Verdana"/>
          <w:lang w:val="fr-CH"/>
        </w:rPr>
        <w:tab/>
        <w:t>...............</w:t>
      </w:r>
      <w:r w:rsidR="00DC72AB">
        <w:rPr>
          <w:rFonts w:ascii="Verdana" w:hAnsi="Verdana"/>
          <w:lang w:val="fr-CH"/>
        </w:rPr>
        <w:t>.........</w:t>
      </w:r>
      <w:r>
        <w:rPr>
          <w:rFonts w:ascii="Verdana" w:hAnsi="Verdana"/>
          <w:lang w:val="fr-CH"/>
        </w:rPr>
        <w:tab/>
        <w:t>.......................</w:t>
      </w:r>
      <w:r w:rsidR="00E55B72">
        <w:rPr>
          <w:rFonts w:ascii="Verdana" w:hAnsi="Verdana"/>
          <w:lang w:val="fr-CH"/>
        </w:rPr>
        <w:t>.</w:t>
      </w:r>
    </w:p>
    <w:p w14:paraId="5F3FDD77" w14:textId="77777777" w:rsidR="00417420" w:rsidRPr="004F7BB7" w:rsidRDefault="00417420">
      <w:pPr>
        <w:pStyle w:val="Text"/>
        <w:pBdr>
          <w:left w:val="single" w:sz="2" w:space="4" w:color="auto"/>
          <w:right w:val="single" w:sz="2" w:space="4" w:color="auto"/>
        </w:pBdr>
        <w:tabs>
          <w:tab w:val="left" w:pos="284"/>
          <w:tab w:val="left" w:pos="3969"/>
          <w:tab w:val="left" w:pos="5387"/>
          <w:tab w:val="left" w:pos="7088"/>
          <w:tab w:val="left" w:pos="8505"/>
        </w:tabs>
        <w:spacing w:line="220" w:lineRule="exact"/>
        <w:jc w:val="both"/>
        <w:rPr>
          <w:rFonts w:ascii="Verdana" w:hAnsi="Verdana"/>
          <w:lang w:val="fr-CH"/>
          <w14:shadow w14:blurRad="50800" w14:dist="38100" w14:dir="2700000" w14:sx="100000" w14:sy="100000" w14:kx="0" w14:ky="0" w14:algn="tl">
            <w14:srgbClr w14:val="000000">
              <w14:alpha w14:val="60000"/>
            </w14:srgbClr>
          </w14:shadow>
        </w:rPr>
      </w:pPr>
    </w:p>
    <w:p w14:paraId="30200901" w14:textId="77777777" w:rsidR="00417420" w:rsidRPr="004F7BB7" w:rsidRDefault="00417420">
      <w:pPr>
        <w:pStyle w:val="Text"/>
        <w:pBdr>
          <w:left w:val="single" w:sz="2" w:space="4" w:color="auto"/>
          <w:right w:val="single" w:sz="2" w:space="4" w:color="auto"/>
        </w:pBdr>
        <w:tabs>
          <w:tab w:val="left" w:pos="284"/>
          <w:tab w:val="left" w:pos="3969"/>
          <w:tab w:val="left" w:pos="5387"/>
          <w:tab w:val="left" w:pos="7088"/>
          <w:tab w:val="left" w:pos="8505"/>
        </w:tabs>
        <w:spacing w:line="220" w:lineRule="exact"/>
        <w:jc w:val="both"/>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t>- des accidents non professionnels</w:t>
      </w:r>
      <w:r>
        <w:rPr>
          <w:rFonts w:ascii="Verdana" w:hAnsi="Verdana"/>
          <w:lang w:val="fr-CH"/>
        </w:rPr>
        <w:tab/>
        <w:t>....................</w:t>
      </w:r>
      <w:r w:rsidR="00DC72AB">
        <w:rPr>
          <w:rFonts w:ascii="Verdana" w:hAnsi="Verdana"/>
          <w:lang w:val="fr-CH"/>
        </w:rPr>
        <w:t>....</w:t>
      </w:r>
      <w:r>
        <w:rPr>
          <w:rFonts w:ascii="Verdana" w:hAnsi="Verdana"/>
          <w:lang w:val="fr-CH"/>
        </w:rPr>
        <w:tab/>
        <w:t>.......................</w:t>
      </w:r>
      <w:r w:rsidR="00E55B72">
        <w:rPr>
          <w:rFonts w:ascii="Verdana" w:hAnsi="Verdana"/>
          <w:lang w:val="fr-CH"/>
        </w:rPr>
        <w:t>.</w:t>
      </w:r>
    </w:p>
    <w:p w14:paraId="58063EFB" w14:textId="77777777" w:rsidR="00417420" w:rsidRPr="004F7BB7" w:rsidRDefault="00417420">
      <w:pPr>
        <w:pStyle w:val="Text"/>
        <w:pBdr>
          <w:left w:val="single" w:sz="2" w:space="4" w:color="auto"/>
          <w:right w:val="single" w:sz="2" w:space="4" w:color="auto"/>
        </w:pBdr>
        <w:tabs>
          <w:tab w:val="left" w:pos="284"/>
          <w:tab w:val="left" w:pos="3969"/>
          <w:tab w:val="left" w:pos="5387"/>
          <w:tab w:val="left" w:pos="7088"/>
          <w:tab w:val="left" w:pos="8505"/>
        </w:tabs>
        <w:spacing w:line="220" w:lineRule="exact"/>
        <w:jc w:val="both"/>
        <w:rPr>
          <w:rFonts w:ascii="Verdana" w:hAnsi="Verdana"/>
          <w:lang w:val="fr-CH"/>
          <w14:shadow w14:blurRad="50800" w14:dist="38100" w14:dir="2700000" w14:sx="100000" w14:sy="100000" w14:kx="0" w14:ky="0" w14:algn="tl">
            <w14:srgbClr w14:val="000000">
              <w14:alpha w14:val="60000"/>
            </w14:srgbClr>
          </w14:shadow>
        </w:rPr>
      </w:pPr>
    </w:p>
    <w:p w14:paraId="02AB184D" w14:textId="77777777" w:rsidR="00417420" w:rsidRPr="004F7BB7" w:rsidRDefault="00417420">
      <w:pPr>
        <w:pStyle w:val="Text"/>
        <w:pBdr>
          <w:left w:val="single" w:sz="2" w:space="4" w:color="auto"/>
          <w:right w:val="single" w:sz="2" w:space="4" w:color="auto"/>
        </w:pBdr>
        <w:tabs>
          <w:tab w:val="left" w:pos="284"/>
          <w:tab w:val="left" w:pos="3969"/>
          <w:tab w:val="left" w:pos="5387"/>
          <w:tab w:val="left" w:pos="7088"/>
          <w:tab w:val="left" w:pos="8505"/>
        </w:tabs>
        <w:spacing w:line="220" w:lineRule="exact"/>
        <w:jc w:val="both"/>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t>Ass</w:t>
      </w:r>
      <w:r w:rsidR="00682092">
        <w:rPr>
          <w:rFonts w:ascii="Verdana" w:hAnsi="Verdana"/>
          <w:lang w:val="fr-CH"/>
        </w:rPr>
        <w:t>.</w:t>
      </w:r>
      <w:r>
        <w:rPr>
          <w:rFonts w:ascii="Verdana" w:hAnsi="Verdana"/>
          <w:lang w:val="fr-CH"/>
        </w:rPr>
        <w:t xml:space="preserve"> </w:t>
      </w:r>
      <w:r w:rsidR="00682092">
        <w:rPr>
          <w:rFonts w:ascii="Verdana" w:hAnsi="Verdana"/>
          <w:lang w:val="fr-CH"/>
        </w:rPr>
        <w:t>f</w:t>
      </w:r>
      <w:r>
        <w:rPr>
          <w:rFonts w:ascii="Verdana" w:hAnsi="Verdana"/>
          <w:lang w:val="fr-CH"/>
        </w:rPr>
        <w:t>acult</w:t>
      </w:r>
      <w:r w:rsidR="00682092">
        <w:rPr>
          <w:rFonts w:ascii="Verdana" w:hAnsi="Verdana"/>
          <w:lang w:val="fr-CH"/>
        </w:rPr>
        <w:t xml:space="preserve">. </w:t>
      </w:r>
      <w:r>
        <w:rPr>
          <w:rFonts w:ascii="Verdana" w:hAnsi="Verdana"/>
          <w:lang w:val="fr-CH"/>
        </w:rPr>
        <w:t xml:space="preserve">des </w:t>
      </w:r>
      <w:r w:rsidR="00682092">
        <w:rPr>
          <w:rFonts w:ascii="Verdana" w:hAnsi="Verdana"/>
          <w:lang w:val="fr-CH"/>
        </w:rPr>
        <w:t>chefs d'entreprise</w:t>
      </w:r>
      <w:r>
        <w:rPr>
          <w:rFonts w:ascii="Verdana" w:hAnsi="Verdana"/>
          <w:lang w:val="fr-CH"/>
        </w:rPr>
        <w:tab/>
        <w:t>....................</w:t>
      </w:r>
      <w:r w:rsidR="00DC72AB">
        <w:rPr>
          <w:rFonts w:ascii="Verdana" w:hAnsi="Verdana"/>
          <w:lang w:val="fr-CH"/>
        </w:rPr>
        <w:t>....</w:t>
      </w:r>
      <w:r>
        <w:rPr>
          <w:rFonts w:ascii="Verdana" w:hAnsi="Verdana"/>
          <w:lang w:val="fr-CH"/>
        </w:rPr>
        <w:tab/>
        <w:t>.......................</w:t>
      </w:r>
      <w:r w:rsidR="00E55B72">
        <w:rPr>
          <w:rFonts w:ascii="Verdana" w:hAnsi="Verdana"/>
          <w:lang w:val="fr-CH"/>
        </w:rPr>
        <w:t>.</w:t>
      </w:r>
    </w:p>
    <w:p w14:paraId="78CFF1C6" w14:textId="77777777" w:rsidR="00417420" w:rsidRPr="004F7BB7" w:rsidRDefault="00417420">
      <w:pPr>
        <w:pStyle w:val="Text"/>
        <w:pBdr>
          <w:left w:val="single" w:sz="2" w:space="4" w:color="auto"/>
          <w:right w:val="single" w:sz="2" w:space="4" w:color="auto"/>
        </w:pBdr>
        <w:tabs>
          <w:tab w:val="left" w:pos="284"/>
          <w:tab w:val="left" w:pos="3402"/>
          <w:tab w:val="left" w:pos="5954"/>
        </w:tabs>
        <w:spacing w:line="220" w:lineRule="exact"/>
        <w:rPr>
          <w:rFonts w:ascii="Verdana" w:hAnsi="Verdana"/>
          <w:lang w:val="fr-CH"/>
          <w14:shadow w14:blurRad="50800" w14:dist="38100" w14:dir="2700000" w14:sx="100000" w14:sy="100000" w14:kx="0" w14:ky="0" w14:algn="tl">
            <w14:srgbClr w14:val="000000">
              <w14:alpha w14:val="60000"/>
            </w14:srgbClr>
          </w14:shadow>
        </w:rPr>
      </w:pPr>
    </w:p>
    <w:p w14:paraId="5C7B34C9"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CH"/>
          <w14:shadow w14:blurRad="50800" w14:dist="38100" w14:dir="2700000" w14:sx="100000" w14:sy="100000" w14:kx="0" w14:ky="0" w14:algn="tl">
            <w14:srgbClr w14:val="000000">
              <w14:alpha w14:val="60000"/>
            </w14:srgbClr>
          </w14:shadow>
        </w:rPr>
      </w:pPr>
    </w:p>
    <w:p w14:paraId="7DA4FD86"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u w:val="single"/>
          <w:lang w:val="fr-CH"/>
          <w14:shadow w14:blurRad="50800" w14:dist="38100" w14:dir="2700000" w14:sx="100000" w14:sy="100000" w14:kx="0" w14:ky="0" w14:algn="tl">
            <w14:srgbClr w14:val="000000">
              <w14:alpha w14:val="60000"/>
            </w14:srgbClr>
          </w14:shadow>
        </w:rPr>
      </w:pPr>
      <w:r>
        <w:rPr>
          <w:rFonts w:ascii="Verdana" w:hAnsi="Verdana"/>
          <w:lang w:val="fr-CH"/>
        </w:rPr>
        <w:tab/>
      </w:r>
      <w:r>
        <w:rPr>
          <w:rFonts w:ascii="Verdana" w:hAnsi="Verdana"/>
          <w:u w:val="single"/>
          <w:lang w:val="fr-CH"/>
        </w:rPr>
        <w:t>Remarques:</w:t>
      </w:r>
    </w:p>
    <w:p w14:paraId="3D9EFD35"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u w:val="single"/>
          <w:lang w:val="fr-CH"/>
          <w14:shadow w14:blurRad="50800" w14:dist="38100" w14:dir="2700000" w14:sx="100000" w14:sy="100000" w14:kx="0" w14:ky="0" w14:algn="tl">
            <w14:srgbClr w14:val="000000">
              <w14:alpha w14:val="60000"/>
            </w14:srgbClr>
          </w14:shadow>
        </w:rPr>
      </w:pPr>
    </w:p>
    <w:p w14:paraId="1764BA17"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r>
        <w:rPr>
          <w:rFonts w:ascii="Verdana" w:hAnsi="Verdana"/>
          <w:lang w:val="fr-FR"/>
        </w:rPr>
        <w:tab/>
        <w:t>..................................................................................................................................</w:t>
      </w:r>
    </w:p>
    <w:p w14:paraId="0E43C40C"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FR"/>
          <w14:shadow w14:blurRad="50800" w14:dist="38100" w14:dir="2700000" w14:sx="100000" w14:sy="100000" w14:kx="0" w14:ky="0" w14:algn="tl">
            <w14:srgbClr w14:val="000000">
              <w14:alpha w14:val="60000"/>
            </w14:srgbClr>
          </w14:shadow>
        </w:rPr>
      </w:pPr>
    </w:p>
    <w:p w14:paraId="58C4C2F8"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FR"/>
        </w:rPr>
        <w:tab/>
        <w:t>..</w:t>
      </w:r>
      <w:r>
        <w:rPr>
          <w:rFonts w:ascii="Verdana" w:hAnsi="Verdana"/>
          <w:lang w:val="fr-CH"/>
        </w:rPr>
        <w:t>................................................................................................................................</w:t>
      </w:r>
    </w:p>
    <w:p w14:paraId="0F78904B" w14:textId="77777777" w:rsidR="00417420" w:rsidRPr="004F7BB7" w:rsidRDefault="00417420">
      <w:pPr>
        <w:pStyle w:val="Text"/>
        <w:pBdr>
          <w:top w:val="single" w:sz="2" w:space="1" w:color="auto"/>
          <w:left w:val="single" w:sz="2" w:space="4" w:color="auto"/>
          <w:bottom w:val="single" w:sz="2" w:space="1" w:color="auto"/>
          <w:right w:val="single" w:sz="2" w:space="4" w:color="auto"/>
        </w:pBdr>
        <w:tabs>
          <w:tab w:val="left" w:pos="284"/>
          <w:tab w:val="left" w:pos="3402"/>
          <w:tab w:val="left" w:pos="5954"/>
        </w:tabs>
        <w:spacing w:line="220" w:lineRule="exact"/>
        <w:rPr>
          <w:rFonts w:ascii="Verdana" w:hAnsi="Verdana"/>
          <w:lang w:val="fr-CH"/>
          <w14:shadow w14:blurRad="50800" w14:dist="38100" w14:dir="2700000" w14:sx="100000" w14:sy="100000" w14:kx="0" w14:ky="0" w14:algn="tl">
            <w14:srgbClr w14:val="000000">
              <w14:alpha w14:val="60000"/>
            </w14:srgbClr>
          </w14:shadow>
        </w:rPr>
      </w:pPr>
    </w:p>
    <w:p w14:paraId="1F444BD0" w14:textId="77777777" w:rsidR="00417420" w:rsidRPr="004F7BB7" w:rsidRDefault="00417420">
      <w:pPr>
        <w:pStyle w:val="Text"/>
        <w:pBdr>
          <w:left w:val="single" w:sz="4" w:space="4" w:color="auto"/>
          <w:bottom w:val="single" w:sz="4" w:space="9" w:color="auto"/>
          <w:right w:val="single" w:sz="4" w:space="4" w:color="auto"/>
        </w:pBdr>
        <w:tabs>
          <w:tab w:val="left" w:pos="284"/>
          <w:tab w:val="left" w:pos="3402"/>
          <w:tab w:val="left" w:pos="5954"/>
        </w:tabs>
        <w:spacing w:line="220" w:lineRule="exact"/>
        <w:rPr>
          <w:rFonts w:ascii="Verdana" w:hAnsi="Verdana"/>
          <w:lang w:val="fr-CH"/>
          <w14:shadow w14:blurRad="50800" w14:dist="38100" w14:dir="2700000" w14:sx="100000" w14:sy="100000" w14:kx="0" w14:ky="0" w14:algn="tl">
            <w14:srgbClr w14:val="000000">
              <w14:alpha w14:val="60000"/>
            </w14:srgbClr>
          </w14:shadow>
        </w:rPr>
      </w:pPr>
    </w:p>
    <w:p w14:paraId="1A1D37BE" w14:textId="77777777" w:rsidR="00FA7272" w:rsidRPr="004F7BB7" w:rsidRDefault="00417420">
      <w:pPr>
        <w:pStyle w:val="Text"/>
        <w:pBdr>
          <w:left w:val="single" w:sz="4" w:space="4" w:color="auto"/>
          <w:bottom w:val="single" w:sz="4" w:space="9" w:color="auto"/>
          <w:right w:val="single" w:sz="4" w:space="4" w:color="auto"/>
        </w:pBdr>
        <w:tabs>
          <w:tab w:val="left" w:pos="284"/>
          <w:tab w:val="left" w:pos="3402"/>
          <w:tab w:val="left" w:pos="5954"/>
        </w:tabs>
        <w:spacing w:line="240" w:lineRule="exact"/>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t>Les données concernent l’</w:t>
      </w:r>
      <w:r>
        <w:rPr>
          <w:rFonts w:ascii="Verdana" w:hAnsi="Verdana"/>
          <w:b/>
          <w:bCs/>
          <w:lang w:val="fr-CH"/>
        </w:rPr>
        <w:t>assurance obligatoire</w:t>
      </w:r>
      <w:r>
        <w:rPr>
          <w:rFonts w:ascii="Verdana" w:hAnsi="Verdana"/>
          <w:lang w:val="fr-CH"/>
        </w:rPr>
        <w:t xml:space="preserve"> et doivent être envoyées jusqu’au </w:t>
      </w:r>
    </w:p>
    <w:p w14:paraId="6DF02AF2" w14:textId="220FE0FA" w:rsidR="00417420" w:rsidRPr="004F7BB7" w:rsidRDefault="00FA7272">
      <w:pPr>
        <w:pStyle w:val="Text"/>
        <w:pBdr>
          <w:left w:val="single" w:sz="4" w:space="4" w:color="auto"/>
          <w:bottom w:val="single" w:sz="4" w:space="9" w:color="auto"/>
          <w:right w:val="single" w:sz="4" w:space="4" w:color="auto"/>
        </w:pBdr>
        <w:tabs>
          <w:tab w:val="left" w:pos="284"/>
          <w:tab w:val="left" w:pos="3402"/>
          <w:tab w:val="left" w:pos="5954"/>
        </w:tabs>
        <w:spacing w:line="240" w:lineRule="exact"/>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r>
      <w:r w:rsidR="00417420">
        <w:rPr>
          <w:rFonts w:ascii="Verdana" w:hAnsi="Verdana"/>
          <w:b/>
          <w:u w:val="words"/>
          <w:lang w:val="fr-CH"/>
        </w:rPr>
        <w:t>30.</w:t>
      </w:r>
      <w:r w:rsidR="00875A48">
        <w:rPr>
          <w:rFonts w:ascii="Verdana" w:hAnsi="Verdana"/>
          <w:b/>
          <w:u w:val="words"/>
          <w:lang w:val="fr-CH"/>
        </w:rPr>
        <w:t>0</w:t>
      </w:r>
      <w:r w:rsidR="00417420">
        <w:rPr>
          <w:rFonts w:ascii="Verdana" w:hAnsi="Verdana"/>
          <w:b/>
          <w:u w:val="words"/>
          <w:lang w:val="fr-CH"/>
        </w:rPr>
        <w:t>6.20</w:t>
      </w:r>
      <w:r w:rsidR="005042D7">
        <w:rPr>
          <w:rFonts w:ascii="Verdana" w:hAnsi="Verdana"/>
          <w:b/>
          <w:u w:val="words"/>
          <w:lang w:val="fr-CH"/>
        </w:rPr>
        <w:t>2</w:t>
      </w:r>
      <w:r w:rsidR="00C15690">
        <w:rPr>
          <w:rFonts w:ascii="Verdana" w:hAnsi="Verdana"/>
          <w:b/>
          <w:u w:val="words"/>
          <w:lang w:val="fr-CH"/>
        </w:rPr>
        <w:t>4</w:t>
      </w:r>
      <w:r>
        <w:rPr>
          <w:rFonts w:ascii="Verdana" w:hAnsi="Verdana"/>
          <w:b/>
          <w:u w:val="words"/>
          <w:lang w:val="fr-CH"/>
        </w:rPr>
        <w:t xml:space="preserve"> </w:t>
      </w:r>
      <w:r w:rsidR="00417420">
        <w:rPr>
          <w:rFonts w:ascii="Verdana" w:hAnsi="Verdana"/>
          <w:lang w:val="fr-CH"/>
        </w:rPr>
        <w:t>au plus tard à l’adresse suivante:</w:t>
      </w:r>
    </w:p>
    <w:p w14:paraId="31AC6539" w14:textId="77777777" w:rsidR="00417420" w:rsidRPr="004F7BB7" w:rsidRDefault="00417420">
      <w:pPr>
        <w:pStyle w:val="Text"/>
        <w:pBdr>
          <w:left w:val="single" w:sz="4" w:space="4" w:color="auto"/>
          <w:bottom w:val="single" w:sz="4" w:space="9" w:color="auto"/>
          <w:right w:val="single" w:sz="4" w:space="4" w:color="auto"/>
        </w:pBdr>
        <w:tabs>
          <w:tab w:val="left" w:pos="284"/>
          <w:tab w:val="left" w:pos="3402"/>
          <w:tab w:val="left" w:pos="5954"/>
        </w:tabs>
        <w:spacing w:line="240" w:lineRule="exact"/>
        <w:rPr>
          <w:rFonts w:ascii="Verdana" w:hAnsi="Verdana"/>
          <w:lang w:val="fr-CH"/>
          <w14:shadow w14:blurRad="50800" w14:dist="38100" w14:dir="2700000" w14:sx="100000" w14:sy="100000" w14:kx="0" w14:ky="0" w14:algn="tl">
            <w14:srgbClr w14:val="000000">
              <w14:alpha w14:val="60000"/>
            </w14:srgbClr>
          </w14:shadow>
        </w:rPr>
      </w:pPr>
    </w:p>
    <w:p w14:paraId="3DB41758" w14:textId="77777777" w:rsidR="00417420" w:rsidRPr="004F7BB7" w:rsidRDefault="00417420">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t>1.</w:t>
      </w:r>
      <w:r>
        <w:rPr>
          <w:rFonts w:ascii="Verdana" w:hAnsi="Verdana"/>
          <w:lang w:val="fr-CH"/>
        </w:rPr>
        <w:tab/>
        <w:t>Service de centralisation des statistiques de l’assurance-accidents LAA</w:t>
      </w:r>
    </w:p>
    <w:p w14:paraId="40F06A6D" w14:textId="77777777" w:rsidR="00417420" w:rsidRPr="004F7BB7" w:rsidRDefault="00417420">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rPr>
          <w:rFonts w:ascii="Verdana" w:hAnsi="Verdana"/>
          <w:lang w:val="it-IT"/>
          <w14:shadow w14:blurRad="50800" w14:dist="38100" w14:dir="2700000" w14:sx="100000" w14:sy="100000" w14:kx="0" w14:ky="0" w14:algn="tl">
            <w14:srgbClr w14:val="000000">
              <w14:alpha w14:val="60000"/>
            </w14:srgbClr>
          </w14:shadow>
        </w:rPr>
      </w:pPr>
      <w:r>
        <w:rPr>
          <w:rFonts w:ascii="Verdana" w:hAnsi="Verdana"/>
          <w:lang w:val="fr-CH"/>
        </w:rPr>
        <w:tab/>
      </w:r>
      <w:r>
        <w:rPr>
          <w:rFonts w:ascii="Verdana" w:hAnsi="Verdana"/>
          <w:lang w:val="fr-CH"/>
        </w:rPr>
        <w:tab/>
      </w:r>
      <w:r w:rsidRPr="00F77C67">
        <w:rPr>
          <w:rFonts w:ascii="Verdana" w:hAnsi="Verdana"/>
          <w:lang w:val="it-IT"/>
        </w:rPr>
        <w:t>c/o Suva</w:t>
      </w:r>
    </w:p>
    <w:p w14:paraId="622FC12B" w14:textId="77777777" w:rsidR="00417420" w:rsidRPr="004F7BB7" w:rsidRDefault="00417420">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rPr>
          <w:rFonts w:ascii="Verdana" w:hAnsi="Verdana"/>
          <w:lang w:val="it-IT"/>
          <w14:shadow w14:blurRad="50800" w14:dist="38100" w14:dir="2700000" w14:sx="100000" w14:sy="100000" w14:kx="0" w14:ky="0" w14:algn="tl">
            <w14:srgbClr w14:val="000000">
              <w14:alpha w14:val="60000"/>
            </w14:srgbClr>
          </w14:shadow>
        </w:rPr>
      </w:pPr>
      <w:r w:rsidRPr="00F77C67">
        <w:rPr>
          <w:rFonts w:ascii="Verdana" w:hAnsi="Verdana"/>
          <w:lang w:val="it-IT"/>
        </w:rPr>
        <w:tab/>
      </w:r>
      <w:r w:rsidRPr="00F77C67">
        <w:rPr>
          <w:rFonts w:ascii="Verdana" w:hAnsi="Verdana"/>
          <w:lang w:val="it-IT"/>
        </w:rPr>
        <w:tab/>
        <w:t>Case postale</w:t>
      </w:r>
    </w:p>
    <w:p w14:paraId="5D128C33" w14:textId="77777777" w:rsidR="00417420" w:rsidRPr="004F7BB7" w:rsidRDefault="00417420">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rPr>
          <w:rFonts w:ascii="Verdana" w:hAnsi="Verdana"/>
          <w:lang w:val="it-IT"/>
          <w14:shadow w14:blurRad="50800" w14:dist="38100" w14:dir="2700000" w14:sx="100000" w14:sy="100000" w14:kx="0" w14:ky="0" w14:algn="tl">
            <w14:srgbClr w14:val="000000">
              <w14:alpha w14:val="60000"/>
            </w14:srgbClr>
          </w14:shadow>
        </w:rPr>
      </w:pPr>
      <w:r w:rsidRPr="00F77C67">
        <w:rPr>
          <w:rFonts w:ascii="Verdana" w:hAnsi="Verdana"/>
          <w:lang w:val="it-IT"/>
        </w:rPr>
        <w:tab/>
      </w:r>
      <w:r w:rsidRPr="00F77C67">
        <w:rPr>
          <w:rFonts w:ascii="Verdana" w:hAnsi="Verdana"/>
          <w:lang w:val="it-IT"/>
        </w:rPr>
        <w:tab/>
        <w:t>6002 Lucerne</w:t>
      </w:r>
      <w:r w:rsidRPr="00F77C67">
        <w:rPr>
          <w:rFonts w:ascii="Verdana" w:hAnsi="Verdana"/>
          <w:lang w:val="it-IT"/>
        </w:rPr>
        <w:br/>
      </w:r>
    </w:p>
    <w:p w14:paraId="2B996ADA" w14:textId="77777777" w:rsidR="00180605" w:rsidRPr="004F7BB7" w:rsidRDefault="00417420" w:rsidP="00495F24">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ind w:left="567" w:hanging="567"/>
        <w:rPr>
          <w:rFonts w:ascii="Verdana" w:hAnsi="Verdana"/>
          <w:lang w:val="fr-CH"/>
          <w14:shadow w14:blurRad="50800" w14:dist="38100" w14:dir="2700000" w14:sx="100000" w14:sy="100000" w14:kx="0" w14:ky="0" w14:algn="tl">
            <w14:srgbClr w14:val="000000">
              <w14:alpha w14:val="60000"/>
            </w14:srgbClr>
          </w14:shadow>
        </w:rPr>
      </w:pPr>
      <w:r w:rsidRPr="00F77C67">
        <w:rPr>
          <w:rFonts w:ascii="Verdana" w:hAnsi="Verdana"/>
          <w:lang w:val="it-IT"/>
        </w:rPr>
        <w:tab/>
      </w:r>
      <w:r>
        <w:rPr>
          <w:rFonts w:ascii="Verdana" w:hAnsi="Verdana"/>
          <w:lang w:val="fr-CH"/>
        </w:rPr>
        <w:t>2.</w:t>
      </w:r>
      <w:r>
        <w:rPr>
          <w:rFonts w:ascii="Verdana" w:hAnsi="Verdana"/>
          <w:lang w:val="fr-CH"/>
        </w:rPr>
        <w:tab/>
        <w:t xml:space="preserve">Les assureurs qui </w:t>
      </w:r>
      <w:r w:rsidR="00495F24">
        <w:rPr>
          <w:rFonts w:ascii="Verdana" w:hAnsi="Verdana"/>
          <w:lang w:val="fr-CH"/>
        </w:rPr>
        <w:t xml:space="preserve">livrent leurs données </w:t>
      </w:r>
      <w:r w:rsidR="00BB42B7">
        <w:rPr>
          <w:rFonts w:ascii="Verdana" w:hAnsi="Verdana"/>
          <w:lang w:val="fr-CH"/>
        </w:rPr>
        <w:t>à</w:t>
      </w:r>
      <w:r w:rsidR="00495F24">
        <w:rPr>
          <w:rFonts w:ascii="Verdana" w:hAnsi="Verdana"/>
          <w:lang w:val="fr-CH"/>
        </w:rPr>
        <w:t xml:space="preserve"> CENTRIS pour la</w:t>
      </w:r>
      <w:r>
        <w:rPr>
          <w:rFonts w:ascii="Verdana" w:hAnsi="Verdana"/>
          <w:lang w:val="fr-CH"/>
        </w:rPr>
        <w:t xml:space="preserve"> statistique </w:t>
      </w:r>
      <w:r w:rsidR="00495F24">
        <w:rPr>
          <w:rFonts w:ascii="Verdana" w:hAnsi="Verdana"/>
          <w:lang w:val="fr-CH"/>
        </w:rPr>
        <w:t xml:space="preserve">du risque des </w:t>
      </w:r>
      <w:r w:rsidR="00BE4377">
        <w:rPr>
          <w:rFonts w:ascii="Verdana" w:hAnsi="Verdana"/>
          <w:lang w:val="fr-CH"/>
        </w:rPr>
        <w:t>assu- r</w:t>
      </w:r>
      <w:r w:rsidR="00495F24">
        <w:rPr>
          <w:rFonts w:ascii="Verdana" w:hAnsi="Verdana"/>
          <w:lang w:val="fr-CH"/>
        </w:rPr>
        <w:t>eurs selon l’art. 68 LAA sont p</w:t>
      </w:r>
      <w:r>
        <w:rPr>
          <w:rFonts w:ascii="Verdana" w:hAnsi="Verdana"/>
          <w:lang w:val="fr-CH"/>
        </w:rPr>
        <w:t xml:space="preserve">riés </w:t>
      </w:r>
      <w:r w:rsidR="00495F24">
        <w:rPr>
          <w:rFonts w:ascii="Verdana" w:hAnsi="Verdana"/>
          <w:lang w:val="fr-CH"/>
        </w:rPr>
        <w:t>d’</w:t>
      </w:r>
      <w:r>
        <w:rPr>
          <w:rFonts w:ascii="Verdana" w:hAnsi="Verdana"/>
          <w:lang w:val="fr-CH"/>
        </w:rPr>
        <w:t xml:space="preserve">envoyer en outre un exemplaire de l’annonce incluant les données concernant la prime nette de l’assurance facultative des </w:t>
      </w:r>
      <w:r w:rsidR="00BB42B7">
        <w:rPr>
          <w:rFonts w:ascii="Verdana" w:hAnsi="Verdana"/>
          <w:lang w:val="fr-CH"/>
        </w:rPr>
        <w:t>chefs d'entreprise</w:t>
      </w:r>
      <w:r>
        <w:rPr>
          <w:rFonts w:ascii="Verdana" w:hAnsi="Verdana"/>
          <w:lang w:val="fr-CH"/>
        </w:rPr>
        <w:t xml:space="preserve"> </w:t>
      </w:r>
      <w:r w:rsidR="00180605">
        <w:rPr>
          <w:rFonts w:ascii="Verdana" w:hAnsi="Verdana"/>
          <w:lang w:val="fr-CH"/>
        </w:rPr>
        <w:t xml:space="preserve">à </w:t>
      </w:r>
      <w:r w:rsidR="007F6E94">
        <w:rPr>
          <w:rFonts w:ascii="Verdana" w:hAnsi="Verdana"/>
          <w:lang w:val="fr-CH"/>
        </w:rPr>
        <w:t xml:space="preserve">      </w:t>
      </w:r>
      <w:r w:rsidR="00180605">
        <w:rPr>
          <w:rFonts w:ascii="Verdana" w:hAnsi="Verdana"/>
          <w:lang w:val="fr-CH"/>
        </w:rPr>
        <w:t>l'</w:t>
      </w:r>
      <w:r w:rsidR="00495F24">
        <w:rPr>
          <w:rFonts w:ascii="Verdana" w:hAnsi="Verdana"/>
          <w:lang w:val="fr-CH"/>
        </w:rPr>
        <w:t>office ci-dessous.</w:t>
      </w:r>
    </w:p>
    <w:p w14:paraId="37A4FD5F" w14:textId="77777777" w:rsidR="00417420" w:rsidRPr="004F7BB7" w:rsidRDefault="00417420" w:rsidP="00495F24">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ind w:left="567"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br/>
      </w:r>
    </w:p>
    <w:p w14:paraId="4F98E6A0" w14:textId="77777777" w:rsidR="00417420" w:rsidRPr="004F7BB7" w:rsidRDefault="00417420">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rPr>
          <w:rFonts w:ascii="Verdana" w:hAnsi="Verdana"/>
          <w:lang w:val="de-CH"/>
          <w14:shadow w14:blurRad="50800" w14:dist="38100" w14:dir="2700000" w14:sx="100000" w14:sy="100000" w14:kx="0" w14:ky="0" w14:algn="tl">
            <w14:srgbClr w14:val="000000">
              <w14:alpha w14:val="60000"/>
            </w14:srgbClr>
          </w14:shadow>
        </w:rPr>
      </w:pPr>
      <w:r>
        <w:rPr>
          <w:rFonts w:ascii="Verdana" w:hAnsi="Verdana"/>
          <w:lang w:val="fr-CH"/>
        </w:rPr>
        <w:tab/>
      </w:r>
      <w:r w:rsidR="007356F1">
        <w:rPr>
          <w:rFonts w:ascii="Verdana" w:hAnsi="Verdana"/>
          <w:lang w:val="fr-CH"/>
        </w:rPr>
        <w:tab/>
      </w:r>
      <w:r w:rsidRPr="001B6722">
        <w:rPr>
          <w:rFonts w:ascii="Verdana" w:hAnsi="Verdana"/>
          <w:lang w:val="de-CH"/>
        </w:rPr>
        <w:t>CENTRIS</w:t>
      </w:r>
      <w:r w:rsidRPr="001B6722">
        <w:rPr>
          <w:rFonts w:ascii="Verdana" w:hAnsi="Verdana"/>
          <w:lang w:val="de-CH"/>
        </w:rPr>
        <w:tab/>
      </w:r>
      <w:r w:rsidRPr="001B6722">
        <w:rPr>
          <w:rFonts w:ascii="Verdana" w:hAnsi="Verdana"/>
          <w:lang w:val="de-CH"/>
        </w:rPr>
        <w:tab/>
      </w:r>
    </w:p>
    <w:p w14:paraId="37D45C0C" w14:textId="77777777" w:rsidR="00417420" w:rsidRPr="004F7BB7" w:rsidRDefault="00417420">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rPr>
          <w:rFonts w:ascii="Verdana" w:hAnsi="Verdana"/>
          <w:lang w:val="de-DE"/>
          <w14:shadow w14:blurRad="50800" w14:dist="38100" w14:dir="2700000" w14:sx="100000" w14:sy="100000" w14:kx="0" w14:ky="0" w14:algn="tl">
            <w14:srgbClr w14:val="000000">
              <w14:alpha w14:val="60000"/>
            </w14:srgbClr>
          </w14:shadow>
        </w:rPr>
      </w:pPr>
      <w:r w:rsidRPr="001B6722">
        <w:rPr>
          <w:rFonts w:ascii="Verdana" w:hAnsi="Verdana"/>
          <w:lang w:val="de-CH"/>
        </w:rPr>
        <w:tab/>
      </w:r>
      <w:r w:rsidR="007356F1">
        <w:rPr>
          <w:rFonts w:ascii="Verdana" w:hAnsi="Verdana"/>
          <w:lang w:val="de-CH"/>
        </w:rPr>
        <w:tab/>
      </w:r>
      <w:r>
        <w:rPr>
          <w:rFonts w:ascii="Verdana" w:hAnsi="Verdana"/>
          <w:lang w:val="de-DE"/>
        </w:rPr>
        <w:t>Rechenzentrum für Krankenversicherung</w:t>
      </w:r>
      <w:r>
        <w:rPr>
          <w:rFonts w:ascii="Verdana" w:hAnsi="Verdana"/>
          <w:lang w:val="de-DE"/>
        </w:rPr>
        <w:tab/>
      </w:r>
    </w:p>
    <w:p w14:paraId="68DBFC9E" w14:textId="77777777" w:rsidR="00417420" w:rsidRPr="004F7BB7" w:rsidRDefault="00417420">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rPr>
          <w:rFonts w:ascii="Verdana" w:hAnsi="Verdana"/>
          <w:lang w:val="de-CH"/>
          <w14:shadow w14:blurRad="50800" w14:dist="38100" w14:dir="2700000" w14:sx="100000" w14:sy="100000" w14:kx="0" w14:ky="0" w14:algn="tl">
            <w14:srgbClr w14:val="000000">
              <w14:alpha w14:val="60000"/>
            </w14:srgbClr>
          </w14:shadow>
        </w:rPr>
      </w:pPr>
      <w:r>
        <w:rPr>
          <w:rFonts w:ascii="Verdana" w:hAnsi="Verdana"/>
          <w:lang w:val="de-DE"/>
        </w:rPr>
        <w:tab/>
      </w:r>
      <w:r w:rsidR="007356F1">
        <w:rPr>
          <w:rFonts w:ascii="Verdana" w:hAnsi="Verdana"/>
          <w:lang w:val="de-DE"/>
        </w:rPr>
        <w:tab/>
      </w:r>
      <w:r>
        <w:rPr>
          <w:rFonts w:ascii="Verdana" w:hAnsi="Verdana"/>
          <w:lang w:val="de-DE"/>
        </w:rPr>
        <w:t>UVG-Zentralstelle</w:t>
      </w:r>
      <w:r>
        <w:rPr>
          <w:rFonts w:ascii="Verdana" w:hAnsi="Verdana"/>
          <w:lang w:val="de-DE"/>
        </w:rPr>
        <w:tab/>
      </w:r>
      <w:r>
        <w:rPr>
          <w:rFonts w:ascii="Verdana" w:hAnsi="Verdana"/>
          <w:lang w:val="de-DE"/>
        </w:rPr>
        <w:tab/>
      </w:r>
    </w:p>
    <w:p w14:paraId="5A772572" w14:textId="77777777" w:rsidR="00417420" w:rsidRPr="004F7BB7" w:rsidRDefault="00417420">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rPr>
          <w:rFonts w:ascii="Verdana" w:hAnsi="Verdana"/>
          <w:lang w:val="fr-CH"/>
          <w14:shadow w14:blurRad="50800" w14:dist="38100" w14:dir="2700000" w14:sx="100000" w14:sy="100000" w14:kx="0" w14:ky="0" w14:algn="tl">
            <w14:srgbClr w14:val="000000">
              <w14:alpha w14:val="60000"/>
            </w14:srgbClr>
          </w14:shadow>
        </w:rPr>
      </w:pPr>
      <w:r w:rsidRPr="00DC72AB">
        <w:rPr>
          <w:rFonts w:ascii="Verdana" w:hAnsi="Verdana"/>
          <w:lang w:val="de-CH"/>
        </w:rPr>
        <w:tab/>
      </w:r>
      <w:r w:rsidR="007356F1">
        <w:rPr>
          <w:rFonts w:ascii="Verdana" w:hAnsi="Verdana"/>
          <w:lang w:val="de-CH"/>
        </w:rPr>
        <w:tab/>
      </w:r>
      <w:r w:rsidRPr="007F6E94">
        <w:rPr>
          <w:rFonts w:ascii="Verdana" w:hAnsi="Verdana"/>
          <w:lang w:val="fr-CH"/>
        </w:rPr>
        <w:t>Postfach</w:t>
      </w:r>
      <w:r w:rsidRPr="007F6E94">
        <w:rPr>
          <w:rFonts w:ascii="Verdana" w:hAnsi="Verdana"/>
          <w:lang w:val="fr-CH"/>
        </w:rPr>
        <w:tab/>
      </w:r>
      <w:r w:rsidRPr="007F6E94">
        <w:rPr>
          <w:rFonts w:ascii="Verdana" w:hAnsi="Verdana"/>
          <w:lang w:val="fr-CH"/>
        </w:rPr>
        <w:tab/>
      </w:r>
    </w:p>
    <w:p w14:paraId="27E45D68" w14:textId="77777777" w:rsidR="00417420" w:rsidRPr="004F7BB7" w:rsidRDefault="00417420">
      <w:pPr>
        <w:pStyle w:val="Text"/>
        <w:pBdr>
          <w:left w:val="single" w:sz="4" w:space="4" w:color="auto"/>
          <w:bottom w:val="single" w:sz="4" w:space="9" w:color="auto"/>
          <w:right w:val="single" w:sz="4" w:space="4" w:color="auto"/>
        </w:pBdr>
        <w:tabs>
          <w:tab w:val="left" w:pos="284"/>
          <w:tab w:val="left" w:pos="567"/>
          <w:tab w:val="left" w:pos="3402"/>
          <w:tab w:val="left" w:pos="5954"/>
        </w:tabs>
        <w:spacing w:line="240" w:lineRule="exact"/>
        <w:rPr>
          <w:rFonts w:ascii="Verdana" w:hAnsi="Verdana"/>
          <w:lang w:val="fr-CH"/>
          <w14:shadow w14:blurRad="50800" w14:dist="38100" w14:dir="2700000" w14:sx="100000" w14:sy="100000" w14:kx="0" w14:ky="0" w14:algn="tl">
            <w14:srgbClr w14:val="000000">
              <w14:alpha w14:val="60000"/>
            </w14:srgbClr>
          </w14:shadow>
        </w:rPr>
      </w:pPr>
      <w:r w:rsidRPr="007F6E94">
        <w:rPr>
          <w:rFonts w:ascii="Verdana" w:hAnsi="Verdana"/>
          <w:lang w:val="fr-CH"/>
        </w:rPr>
        <w:tab/>
      </w:r>
      <w:r w:rsidR="007356F1" w:rsidRPr="007F6E94">
        <w:rPr>
          <w:rFonts w:ascii="Verdana" w:hAnsi="Verdana"/>
          <w:lang w:val="fr-CH"/>
        </w:rPr>
        <w:tab/>
      </w:r>
      <w:r w:rsidRPr="007F6E94">
        <w:rPr>
          <w:rFonts w:ascii="Verdana" w:hAnsi="Verdana"/>
          <w:lang w:val="fr-CH"/>
        </w:rPr>
        <w:t>4502 Solothurn</w:t>
      </w:r>
    </w:p>
    <w:p w14:paraId="7EE03432" w14:textId="77777777" w:rsidR="00417420" w:rsidRPr="004F7BB7" w:rsidRDefault="00417420">
      <w:pPr>
        <w:pStyle w:val="Text"/>
        <w:tabs>
          <w:tab w:val="left" w:pos="284"/>
          <w:tab w:val="left" w:pos="4568"/>
        </w:tabs>
        <w:jc w:val="center"/>
        <w:rPr>
          <w:rFonts w:ascii="Verdana" w:hAnsi="Verdana"/>
          <w:lang w:val="fr-CH"/>
          <w14:shadow w14:blurRad="50800" w14:dist="38100" w14:dir="2700000" w14:sx="100000" w14:sy="100000" w14:kx="0" w14:ky="0" w14:algn="tl">
            <w14:srgbClr w14:val="000000">
              <w14:alpha w14:val="60000"/>
            </w14:srgbClr>
          </w14:shadow>
        </w:rPr>
      </w:pPr>
      <w:r w:rsidRPr="00180605">
        <w:rPr>
          <w:rFonts w:ascii="Verdana" w:hAnsi="Verdana"/>
          <w:lang w:val="fr-CH"/>
        </w:rPr>
        <w:br w:type="page"/>
      </w:r>
      <w:r>
        <w:rPr>
          <w:rFonts w:ascii="Verdana" w:hAnsi="Verdana"/>
          <w:lang w:val="fr-CH"/>
        </w:rPr>
        <w:lastRenderedPageBreak/>
        <w:t xml:space="preserve">- 2 - </w:t>
      </w:r>
      <w:r>
        <w:rPr>
          <w:rFonts w:ascii="Verdana" w:hAnsi="Verdana"/>
          <w:lang w:val="fr-CH"/>
        </w:rPr>
        <w:softHyphen/>
      </w:r>
    </w:p>
    <w:p w14:paraId="7A3F6510" w14:textId="77777777" w:rsidR="00417420" w:rsidRPr="004F7BB7" w:rsidRDefault="00417420">
      <w:pPr>
        <w:pStyle w:val="Text"/>
        <w:tabs>
          <w:tab w:val="left" w:pos="284"/>
          <w:tab w:val="left" w:pos="4568"/>
        </w:tabs>
        <w:rPr>
          <w:rFonts w:ascii="Verdana" w:hAnsi="Verdana"/>
          <w:lang w:val="fr-CH"/>
          <w14:shadow w14:blurRad="50800" w14:dist="38100" w14:dir="2700000" w14:sx="100000" w14:sy="100000" w14:kx="0" w14:ky="0" w14:algn="tl">
            <w14:srgbClr w14:val="000000">
              <w14:alpha w14:val="60000"/>
            </w14:srgbClr>
          </w14:shadow>
        </w:rPr>
      </w:pPr>
    </w:p>
    <w:p w14:paraId="6D14FD3D" w14:textId="77777777" w:rsidR="00417420" w:rsidRPr="004F7BB7" w:rsidRDefault="00417420">
      <w:pPr>
        <w:pStyle w:val="Text"/>
        <w:tabs>
          <w:tab w:val="left" w:pos="284"/>
          <w:tab w:val="left" w:pos="4568"/>
        </w:tabs>
        <w:rPr>
          <w:rFonts w:ascii="Verdana" w:hAnsi="Verdana"/>
          <w:lang w:val="fr-CH"/>
          <w14:shadow w14:blurRad="50800" w14:dist="38100" w14:dir="2700000" w14:sx="100000" w14:sy="100000" w14:kx="0" w14:ky="0" w14:algn="tl">
            <w14:srgbClr w14:val="000000">
              <w14:alpha w14:val="60000"/>
            </w14:srgbClr>
          </w14:shadow>
        </w:rPr>
      </w:pPr>
    </w:p>
    <w:p w14:paraId="5943F2B0"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Explications</w:t>
      </w:r>
    </w:p>
    <w:p w14:paraId="1EC22893"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p>
    <w:p w14:paraId="199B52B1"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p>
    <w:p w14:paraId="76C0081F"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1.</w:t>
      </w:r>
      <w:r>
        <w:rPr>
          <w:rFonts w:ascii="Verdana" w:hAnsi="Verdana"/>
          <w:lang w:val="fr-CH"/>
        </w:rPr>
        <w:tab/>
        <w:t>Cette annonce se base sur l’article 5, al</w:t>
      </w:r>
      <w:r w:rsidR="00AB1E6B">
        <w:rPr>
          <w:rFonts w:ascii="Verdana" w:hAnsi="Verdana"/>
          <w:lang w:val="fr-CH"/>
        </w:rPr>
        <w:t xml:space="preserve">. </w:t>
      </w:r>
      <w:r>
        <w:rPr>
          <w:rFonts w:ascii="Verdana" w:hAnsi="Verdana"/>
          <w:lang w:val="fr-CH"/>
        </w:rPr>
        <w:t>3, de l’Ordonnance sur les statistiques de l’assurance-accidents.</w:t>
      </w:r>
    </w:p>
    <w:p w14:paraId="40047377"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p>
    <w:p w14:paraId="05CE6CC8"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p>
    <w:p w14:paraId="5B2FF23F"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2.</w:t>
      </w:r>
      <w:r>
        <w:rPr>
          <w:rFonts w:ascii="Verdana" w:hAnsi="Verdana"/>
          <w:lang w:val="fr-CH"/>
        </w:rPr>
        <w:tab/>
        <w:t>Le "N° d’assureur" est le même que celui utilisé pour la livraison des données</w:t>
      </w:r>
      <w:r w:rsidR="00F366EE">
        <w:rPr>
          <w:rFonts w:ascii="Verdana" w:hAnsi="Verdana"/>
          <w:lang w:val="fr-CH"/>
        </w:rPr>
        <w:t xml:space="preserve"> (selon liste de chiffrage de l'assureur).</w:t>
      </w:r>
    </w:p>
    <w:p w14:paraId="596D4090"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p>
    <w:p w14:paraId="4F52C0CF"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p>
    <w:p w14:paraId="34BB9FA4"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3.</w:t>
      </w:r>
      <w:r>
        <w:rPr>
          <w:rFonts w:ascii="Verdana" w:hAnsi="Verdana"/>
          <w:lang w:val="fr-CH"/>
        </w:rPr>
        <w:tab/>
        <w:t>Il y a lieu d’indiquer la masse salariale assurée au cours de l’exercice comptable, c’est-à-dire celle qui sert de base au décompte de prime définitif comprenant les éventuelles corrections de masse salariale des années antérieures (</w:t>
      </w:r>
      <w:r w:rsidR="009E6CFD">
        <w:rPr>
          <w:rFonts w:ascii="Verdana" w:hAnsi="Verdana"/>
          <w:lang w:val="fr-CH"/>
        </w:rPr>
        <w:t>voir plan statistique 2009</w:t>
      </w:r>
      <w:r>
        <w:rPr>
          <w:rFonts w:ascii="Verdana" w:hAnsi="Verdana"/>
          <w:lang w:val="fr-CH"/>
        </w:rPr>
        <w:t>).</w:t>
      </w:r>
    </w:p>
    <w:p w14:paraId="1CE81346"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r>
    </w:p>
    <w:p w14:paraId="0E381CDB"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p>
    <w:p w14:paraId="19B7A86C"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4.</w:t>
      </w:r>
      <w:r>
        <w:rPr>
          <w:rFonts w:ascii="Verdana" w:hAnsi="Verdana"/>
          <w:lang w:val="fr-CH"/>
        </w:rPr>
        <w:tab/>
        <w:t xml:space="preserve">La "prime nette LAA" est la prime LAA échéant sur l’exercice comptable concerné (y compris les primes payées d’avance et les primes rentrées l’année suivante), sans les suppléments pour les frais administratifs, la prévention des accidents et les allocations de renchérissement. Les suppléments prélevés pour paiements par tranches et les intérêts moratoires ne font pas partie de la prime nette qui doit être annoncée ici. </w:t>
      </w:r>
    </w:p>
    <w:p w14:paraId="35C4E6D1" w14:textId="77777777" w:rsidR="00417420" w:rsidRPr="004F7BB7" w:rsidRDefault="00417420">
      <w:pPr>
        <w:pStyle w:val="Text"/>
        <w:tabs>
          <w:tab w:val="left" w:pos="464"/>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p>
    <w:p w14:paraId="5DD7A083"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4.1</w:t>
      </w:r>
      <w:r>
        <w:rPr>
          <w:rFonts w:ascii="Verdana" w:hAnsi="Verdana"/>
          <w:lang w:val="fr-CH"/>
        </w:rPr>
        <w:tab/>
        <w:t>Pour les polices de participation, l’assureur qui gère la police annonce le 100% de la prime. Les assureurs participants ne doivent faire aucune annonce pour de telles polices. La règle est analogue à celle concernant l’annonce des masses salariales (genre d’enregistrement</w:t>
      </w:r>
      <w:r w:rsidR="009E6CFD">
        <w:rPr>
          <w:rFonts w:ascii="Verdana" w:hAnsi="Verdana"/>
          <w:lang w:val="fr-CH"/>
        </w:rPr>
        <w:t xml:space="preserve"> 30</w:t>
      </w:r>
      <w:r>
        <w:rPr>
          <w:rFonts w:ascii="Verdana" w:hAnsi="Verdana"/>
          <w:lang w:val="fr-CH"/>
        </w:rPr>
        <w:t>).</w:t>
      </w:r>
    </w:p>
    <w:p w14:paraId="3435B175"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p>
    <w:p w14:paraId="0AE5B69D"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4.2</w:t>
      </w:r>
      <w:r>
        <w:rPr>
          <w:rFonts w:ascii="Verdana" w:hAnsi="Verdana"/>
          <w:lang w:val="fr-CH"/>
        </w:rPr>
        <w:tab/>
        <w:t xml:space="preserve">Là où il existe des contrats de collaboration entre l’assureur des prestations de courte durée (caisse-maladie) et un assureur des prestations de longue durée (assureur privé), la caisse-maladie annonce la totalité de la prime nette. Dans ce cas également, cela correspond à la règle concernant l’annonce des masses salariales (genre d’enregistrement </w:t>
      </w:r>
      <w:r w:rsidR="009E6CFD">
        <w:rPr>
          <w:rFonts w:ascii="Verdana" w:hAnsi="Verdana"/>
          <w:lang w:val="fr-CH"/>
        </w:rPr>
        <w:t>30</w:t>
      </w:r>
      <w:r>
        <w:rPr>
          <w:rFonts w:ascii="Verdana" w:hAnsi="Verdana"/>
          <w:lang w:val="fr-CH"/>
        </w:rPr>
        <w:t>).</w:t>
      </w:r>
      <w:r>
        <w:rPr>
          <w:rFonts w:ascii="Verdana" w:hAnsi="Verdana"/>
          <w:lang w:val="fr-CH"/>
        </w:rPr>
        <w:br/>
      </w:r>
    </w:p>
    <w:p w14:paraId="299B6819" w14:textId="77777777" w:rsidR="00417420" w:rsidRPr="004F7BB7" w:rsidRDefault="00417420">
      <w:pPr>
        <w:pStyle w:val="Text"/>
        <w:tabs>
          <w:tab w:val="left" w:pos="920"/>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4.3</w:t>
      </w:r>
      <w:r>
        <w:rPr>
          <w:rFonts w:ascii="Verdana" w:hAnsi="Verdana"/>
          <w:lang w:val="fr-CH"/>
        </w:rPr>
        <w:tab/>
        <w:t>Les primes nettes calculables à partir du compte d’exploitation peuvent diverger de la prime nette qui doit être annoncée ici, étant donné que</w:t>
      </w:r>
    </w:p>
    <w:p w14:paraId="49F5505D" w14:textId="77777777" w:rsidR="00417420" w:rsidRPr="004F7BB7" w:rsidRDefault="00417420">
      <w:pPr>
        <w:pStyle w:val="Text"/>
        <w:tabs>
          <w:tab w:val="left" w:pos="920"/>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p>
    <w:p w14:paraId="6318CBFC"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t>-</w:t>
      </w:r>
      <w:r>
        <w:rPr>
          <w:rFonts w:ascii="Verdana" w:hAnsi="Verdana"/>
          <w:lang w:val="fr-CH"/>
        </w:rPr>
        <w:tab/>
        <w:t xml:space="preserve">les polices de participation ouverte sont comprises dans le compte d’exploitation avec </w:t>
      </w:r>
    </w:p>
    <w:p w14:paraId="49567855"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r>
      <w:r>
        <w:rPr>
          <w:rFonts w:ascii="Verdana" w:hAnsi="Verdana"/>
          <w:lang w:val="fr-CH"/>
        </w:rPr>
        <w:tab/>
        <w:t>la part de la société</w:t>
      </w:r>
    </w:p>
    <w:p w14:paraId="15534367"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p>
    <w:p w14:paraId="364D76D3"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t>-</w:t>
      </w:r>
      <w:r>
        <w:rPr>
          <w:rFonts w:ascii="Verdana" w:hAnsi="Verdana"/>
          <w:lang w:val="fr-CH"/>
        </w:rPr>
        <w:tab/>
        <w:t xml:space="preserve">les partenaires des contrats de collaboration entrent les primes séparément dans le </w:t>
      </w:r>
      <w:r>
        <w:rPr>
          <w:rFonts w:ascii="Verdana" w:hAnsi="Verdana"/>
          <w:lang w:val="fr-CH"/>
        </w:rPr>
        <w:tab/>
        <w:t>compte d’exploitation</w:t>
      </w:r>
    </w:p>
    <w:p w14:paraId="54D43D2A"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p>
    <w:p w14:paraId="6D3B5D28"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t>-</w:t>
      </w:r>
      <w:r>
        <w:rPr>
          <w:rFonts w:ascii="Verdana" w:hAnsi="Verdana"/>
          <w:lang w:val="fr-CH"/>
        </w:rPr>
        <w:tab/>
        <w:t>la prime nette, les suppléments pour frais administratifs, les contributions à la</w:t>
      </w:r>
    </w:p>
    <w:p w14:paraId="1971ACC3"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r>
      <w:r>
        <w:rPr>
          <w:rFonts w:ascii="Verdana" w:hAnsi="Verdana"/>
          <w:lang w:val="fr-CH"/>
        </w:rPr>
        <w:tab/>
        <w:t xml:space="preserve">prévention des accidents et les suppléments destinés aux allocations de </w:t>
      </w:r>
    </w:p>
    <w:p w14:paraId="38FD779A"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r>
      <w:r>
        <w:rPr>
          <w:rFonts w:ascii="Verdana" w:hAnsi="Verdana"/>
          <w:lang w:val="fr-CH"/>
        </w:rPr>
        <w:tab/>
        <w:t xml:space="preserve">renchérissement peuvent être établis d’une manière différente pour le compte </w:t>
      </w:r>
    </w:p>
    <w:p w14:paraId="6EE222B6"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r>
      <w:r>
        <w:rPr>
          <w:rFonts w:ascii="Verdana" w:hAnsi="Verdana"/>
          <w:lang w:val="fr-CH"/>
        </w:rPr>
        <w:tab/>
        <w:t>d’exploitation et la présente annonce.</w:t>
      </w:r>
    </w:p>
    <w:p w14:paraId="745AA32A" w14:textId="77777777" w:rsidR="00417420" w:rsidRPr="004F7BB7" w:rsidRDefault="00417420">
      <w:pPr>
        <w:pStyle w:val="Text"/>
        <w:tabs>
          <w:tab w:val="left" w:pos="1276"/>
          <w:tab w:val="left" w:pos="4568"/>
        </w:tabs>
        <w:ind w:left="993" w:hanging="567"/>
        <w:rPr>
          <w:rFonts w:ascii="Verdana" w:hAnsi="Verdana"/>
          <w:lang w:val="fr-CH"/>
          <w14:shadow w14:blurRad="50800" w14:dist="38100" w14:dir="2700000" w14:sx="100000" w14:sy="100000" w14:kx="0" w14:ky="0" w14:algn="tl">
            <w14:srgbClr w14:val="000000">
              <w14:alpha w14:val="60000"/>
            </w14:srgbClr>
          </w14:shadow>
        </w:rPr>
      </w:pPr>
    </w:p>
    <w:p w14:paraId="5432769F" w14:textId="77777777" w:rsidR="00417420" w:rsidRPr="004F7BB7" w:rsidRDefault="00417420" w:rsidP="00AB1E6B">
      <w:pPr>
        <w:pStyle w:val="Text"/>
        <w:tabs>
          <w:tab w:val="left" w:pos="1276"/>
          <w:tab w:val="left" w:pos="4568"/>
        </w:tabs>
        <w:ind w:left="567" w:hanging="567"/>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tab/>
        <w:t>Il est recommandé aux assureurs de procéder aux tests de plausibilité</w:t>
      </w:r>
      <w:r w:rsidR="00D57F63">
        <w:rPr>
          <w:rFonts w:ascii="Verdana" w:hAnsi="Verdana"/>
          <w:lang w:val="fr-CH"/>
        </w:rPr>
        <w:t xml:space="preserve"> </w:t>
      </w:r>
      <w:r>
        <w:rPr>
          <w:rFonts w:ascii="Verdana" w:hAnsi="Verdana"/>
          <w:lang w:val="fr-CH"/>
        </w:rPr>
        <w:t>appropriés</w:t>
      </w:r>
      <w:r w:rsidR="00D065D4">
        <w:rPr>
          <w:rFonts w:ascii="Verdana" w:hAnsi="Verdana"/>
          <w:lang w:val="fr-CH"/>
        </w:rPr>
        <w:t>.</w:t>
      </w:r>
    </w:p>
    <w:p w14:paraId="2EFD8F0C" w14:textId="77777777" w:rsidR="00417420" w:rsidRPr="004F7BB7" w:rsidRDefault="00417420">
      <w:pPr>
        <w:pStyle w:val="Text"/>
        <w:tabs>
          <w:tab w:val="left" w:pos="464"/>
          <w:tab w:val="left" w:pos="806"/>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p>
    <w:p w14:paraId="50659EAB" w14:textId="77777777" w:rsidR="00417420" w:rsidRPr="004F7BB7" w:rsidRDefault="00417420">
      <w:pPr>
        <w:pStyle w:val="Text"/>
        <w:tabs>
          <w:tab w:val="left" w:pos="464"/>
          <w:tab w:val="left" w:pos="806"/>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p>
    <w:p w14:paraId="6584E1C2" w14:textId="77777777" w:rsidR="00417420" w:rsidRPr="004F7BB7" w:rsidRDefault="00417420">
      <w:pPr>
        <w:pStyle w:val="Text"/>
        <w:tabs>
          <w:tab w:val="left" w:pos="464"/>
          <w:tab w:val="left" w:pos="806"/>
          <w:tab w:val="left" w:pos="4568"/>
        </w:tabs>
        <w:ind w:left="464" w:hanging="464"/>
        <w:rPr>
          <w:rFonts w:ascii="Verdana" w:hAnsi="Verdana"/>
          <w:lang w:val="fr-CH"/>
          <w14:shadow w14:blurRad="50800" w14:dist="38100" w14:dir="2700000" w14:sx="100000" w14:sy="100000" w14:kx="0" w14:ky="0" w14:algn="tl">
            <w14:srgbClr w14:val="000000">
              <w14:alpha w14:val="60000"/>
            </w14:srgbClr>
          </w14:shadow>
        </w:rPr>
      </w:pPr>
      <w:r>
        <w:rPr>
          <w:rFonts w:ascii="Verdana" w:hAnsi="Verdana"/>
          <w:lang w:val="fr-CH"/>
        </w:rPr>
        <w:lastRenderedPageBreak/>
        <w:t>5.</w:t>
      </w:r>
      <w:r>
        <w:rPr>
          <w:rFonts w:ascii="Verdana" w:hAnsi="Verdana"/>
          <w:lang w:val="fr-CH"/>
        </w:rPr>
        <w:tab/>
        <w:t>Le Service de centralisation procédera à la répartition des coûts dès qu’il aura reçu toutes les annonces des masses salariales et des primes nettes. Si certains assureurs souhaitent obtenir un décompte commun, ils sont priés de l’indiquer sous Remarques.</w:t>
      </w:r>
    </w:p>
    <w:sectPr w:rsidR="00417420" w:rsidRPr="004F7BB7" w:rsidSect="001745D4">
      <w:footerReference w:type="default" r:id="rId7"/>
      <w:pgSz w:w="11907" w:h="16840" w:code="9"/>
      <w:pgMar w:top="680" w:right="737" w:bottom="567"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3980" w14:textId="77777777" w:rsidR="00456BA9" w:rsidRDefault="00456BA9">
      <w:r>
        <w:separator/>
      </w:r>
    </w:p>
  </w:endnote>
  <w:endnote w:type="continuationSeparator" w:id="0">
    <w:p w14:paraId="196BACBE" w14:textId="77777777" w:rsidR="00456BA9" w:rsidRDefault="0045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etterGothic">
    <w:altName w:val="MS Gothic"/>
    <w:panose1 w:val="00000000000000000000"/>
    <w:charset w:val="00"/>
    <w:family w:val="modern"/>
    <w:notTrueType/>
    <w:pitch w:val="fixed"/>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EB34" w14:textId="77777777" w:rsidR="00417420" w:rsidRPr="004F7BB7" w:rsidRDefault="00417420">
    <w:pPr>
      <w:pStyle w:val="Text"/>
      <w:rPr>
        <w:rFonts w:ascii="LetterGothic" w:hAnsi="LetterGothic"/>
        <w:sz w:val="10"/>
        <w:lang w:val="de-DE"/>
      </w:rPr>
    </w:pPr>
  </w:p>
  <w:p w14:paraId="219A00E2" w14:textId="77777777" w:rsidR="00417420" w:rsidRDefault="00417420">
    <w:pPr>
      <w:pStyle w:val="Text"/>
      <w:rPr>
        <w:rFonts w:ascii="LetterGothic" w:hAnsi="LetterGothic"/>
        <w:sz w:val="1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AEF0" w14:textId="77777777" w:rsidR="00456BA9" w:rsidRDefault="00456BA9">
      <w:r>
        <w:separator/>
      </w:r>
    </w:p>
  </w:footnote>
  <w:footnote w:type="continuationSeparator" w:id="0">
    <w:p w14:paraId="0FA75046" w14:textId="77777777" w:rsidR="00456BA9" w:rsidRDefault="0045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079"/>
    <w:multiLevelType w:val="singleLevel"/>
    <w:tmpl w:val="DCFAF6A6"/>
    <w:lvl w:ilvl="0">
      <w:start w:val="4502"/>
      <w:numFmt w:val="bullet"/>
      <w:lvlText w:val="-"/>
      <w:lvlJc w:val="left"/>
      <w:pPr>
        <w:tabs>
          <w:tab w:val="num" w:pos="4920"/>
        </w:tabs>
        <w:ind w:left="4920" w:hanging="360"/>
      </w:pPr>
      <w:rPr>
        <w:rFonts w:ascii="Times New Roman" w:hAnsi="Times New Roman" w:hint="default"/>
      </w:rPr>
    </w:lvl>
  </w:abstractNum>
  <w:abstractNum w:abstractNumId="1" w15:restartNumberingAfterBreak="0">
    <w:nsid w:val="3D243FFB"/>
    <w:multiLevelType w:val="singleLevel"/>
    <w:tmpl w:val="756079E0"/>
    <w:lvl w:ilvl="0">
      <w:start w:val="1"/>
      <w:numFmt w:val="decimal"/>
      <w:lvlText w:val="%1."/>
      <w:lvlJc w:val="left"/>
      <w:pPr>
        <w:tabs>
          <w:tab w:val="num" w:pos="645"/>
        </w:tabs>
        <w:ind w:left="645" w:hanging="360"/>
      </w:pPr>
      <w:rPr>
        <w:rFonts w:hint="default"/>
      </w:rPr>
    </w:lvl>
  </w:abstractNum>
  <w:num w:numId="1" w16cid:durableId="248782193">
    <w:abstractNumId w:val="1"/>
  </w:num>
  <w:num w:numId="2" w16cid:durableId="177211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fr-CH" w:vendorID="64" w:dllVersion="6" w:nlCheck="1" w:checkStyle="1"/>
  <w:activeWritingStyle w:appName="MSWord" w:lang="fr-FR" w:vendorID="64" w:dllVersion="6" w:nlCheck="1" w:checkStyle="1"/>
  <w:activeWritingStyle w:appName="MSWord" w:lang="de-CH" w:vendorID="64" w:dllVersion="6" w:nlCheck="1" w:checkStyle="1"/>
  <w:activeWritingStyle w:appName="MSWord" w:lang="de-DE" w:vendorID="64" w:dllVersion="6" w:nlCheck="1" w:checkStyle="1"/>
  <w:activeWritingStyle w:appName="MSWord" w:lang="fr-FR" w:vendorID="64" w:dllVersion="0" w:nlCheck="1" w:checkStyle="0"/>
  <w:activeWritingStyle w:appName="MSWord" w:lang="fr-CH" w:vendorID="64" w:dllVersion="0" w:nlCheck="1" w:checkStyle="0"/>
  <w:activeWritingStyle w:appName="MSWord" w:lang="de-CH" w:vendorID="64" w:dllVersion="0" w:nlCheck="1" w:checkStyle="0"/>
  <w:activeWritingStyle w:appName="MSWord" w:lang="it-IT"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AD6D12"/>
    <w:rsid w:val="00046AC4"/>
    <w:rsid w:val="000824FE"/>
    <w:rsid w:val="00093761"/>
    <w:rsid w:val="000B0A11"/>
    <w:rsid w:val="000E54B4"/>
    <w:rsid w:val="00124E0A"/>
    <w:rsid w:val="00125200"/>
    <w:rsid w:val="00155BEB"/>
    <w:rsid w:val="001561E6"/>
    <w:rsid w:val="00160760"/>
    <w:rsid w:val="001679A8"/>
    <w:rsid w:val="001745D4"/>
    <w:rsid w:val="00180605"/>
    <w:rsid w:val="001B6722"/>
    <w:rsid w:val="002403E8"/>
    <w:rsid w:val="00263BC9"/>
    <w:rsid w:val="002B49A0"/>
    <w:rsid w:val="002C0AD3"/>
    <w:rsid w:val="002D5F52"/>
    <w:rsid w:val="00315018"/>
    <w:rsid w:val="00372DDA"/>
    <w:rsid w:val="003801FB"/>
    <w:rsid w:val="003E6356"/>
    <w:rsid w:val="003F4AD5"/>
    <w:rsid w:val="00417420"/>
    <w:rsid w:val="00456BA9"/>
    <w:rsid w:val="00465F00"/>
    <w:rsid w:val="00485D09"/>
    <w:rsid w:val="00485D54"/>
    <w:rsid w:val="00495F24"/>
    <w:rsid w:val="004F4141"/>
    <w:rsid w:val="004F7BB7"/>
    <w:rsid w:val="005042D7"/>
    <w:rsid w:val="005310EE"/>
    <w:rsid w:val="00542963"/>
    <w:rsid w:val="00573F4D"/>
    <w:rsid w:val="005C6DB5"/>
    <w:rsid w:val="006600CD"/>
    <w:rsid w:val="006805F1"/>
    <w:rsid w:val="00682092"/>
    <w:rsid w:val="006A1D1B"/>
    <w:rsid w:val="006A55C5"/>
    <w:rsid w:val="007356F1"/>
    <w:rsid w:val="00797D63"/>
    <w:rsid w:val="007C0D11"/>
    <w:rsid w:val="007C0E6D"/>
    <w:rsid w:val="007F6E94"/>
    <w:rsid w:val="008072CB"/>
    <w:rsid w:val="008119DF"/>
    <w:rsid w:val="00811A71"/>
    <w:rsid w:val="00814CF2"/>
    <w:rsid w:val="00875A48"/>
    <w:rsid w:val="0088357E"/>
    <w:rsid w:val="00886197"/>
    <w:rsid w:val="008A09C8"/>
    <w:rsid w:val="009318FA"/>
    <w:rsid w:val="009D0555"/>
    <w:rsid w:val="009E489B"/>
    <w:rsid w:val="009E6CFD"/>
    <w:rsid w:val="00A27D2E"/>
    <w:rsid w:val="00A44DC3"/>
    <w:rsid w:val="00A76015"/>
    <w:rsid w:val="00AA1556"/>
    <w:rsid w:val="00AB1E6B"/>
    <w:rsid w:val="00AD6D12"/>
    <w:rsid w:val="00BA1A3E"/>
    <w:rsid w:val="00BB42B7"/>
    <w:rsid w:val="00BE4377"/>
    <w:rsid w:val="00C14F4D"/>
    <w:rsid w:val="00C15690"/>
    <w:rsid w:val="00C34D53"/>
    <w:rsid w:val="00C903C4"/>
    <w:rsid w:val="00CE19B7"/>
    <w:rsid w:val="00CF5551"/>
    <w:rsid w:val="00D065D4"/>
    <w:rsid w:val="00D56223"/>
    <w:rsid w:val="00D57F63"/>
    <w:rsid w:val="00D67203"/>
    <w:rsid w:val="00DC3EB7"/>
    <w:rsid w:val="00DC72AB"/>
    <w:rsid w:val="00E55B72"/>
    <w:rsid w:val="00F02EFA"/>
    <w:rsid w:val="00F03EFE"/>
    <w:rsid w:val="00F21F7D"/>
    <w:rsid w:val="00F366EE"/>
    <w:rsid w:val="00F43062"/>
    <w:rsid w:val="00F77C67"/>
    <w:rsid w:val="00FA72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919F7E"/>
  <w15:docId w15:val="{ED3D8872-DCB0-4B86-BC81-564D5D19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6015"/>
    <w:rPr>
      <w:noProof/>
      <w:lang w:val="en-GB" w:eastAsia="en-US"/>
      <w14:shadow w14:blurRad="50800" w14:dist="38100" w14:dir="2700000" w14:sx="100000" w14:sy="100000" w14:kx="0" w14:ky="0" w14:algn="tl">
        <w14:srgbClr w14:val="000000">
          <w14:alpha w14:val="60000"/>
        </w14:srgbClr>
      </w14:shadow>
    </w:rPr>
  </w:style>
  <w:style w:type="paragraph" w:styleId="berschrift1">
    <w:name w:val="heading 1"/>
    <w:basedOn w:val="Standard"/>
    <w:next w:val="Standard"/>
    <w:qFormat/>
    <w:rsid w:val="00A76015"/>
    <w:pPr>
      <w:keepNext/>
      <w:jc w:val="center"/>
      <w:outlineLvl w:val="0"/>
    </w:pPr>
    <w:rPr>
      <w:rFonts w:ascii="Arial" w:hAnsi="Arial" w:cs="Arial"/>
      <w:b/>
      <w:bCs/>
      <w:color w:val="FF0000"/>
      <w:sz w:val="5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76015"/>
    <w:pPr>
      <w:tabs>
        <w:tab w:val="center" w:pos="4536"/>
        <w:tab w:val="right" w:pos="9072"/>
      </w:tabs>
    </w:pPr>
  </w:style>
  <w:style w:type="paragraph" w:styleId="Fuzeile">
    <w:name w:val="footer"/>
    <w:basedOn w:val="Standard"/>
    <w:rsid w:val="00A76015"/>
    <w:pPr>
      <w:tabs>
        <w:tab w:val="center" w:pos="4536"/>
        <w:tab w:val="right" w:pos="9072"/>
      </w:tabs>
    </w:pPr>
  </w:style>
  <w:style w:type="paragraph" w:customStyle="1" w:styleId="Text">
    <w:name w:val="Text"/>
    <w:basedOn w:val="Standard"/>
    <w:rsid w:val="00A76015"/>
  </w:style>
  <w:style w:type="paragraph" w:customStyle="1" w:styleId="TabellenText">
    <w:name w:val="Tabellen Text"/>
    <w:basedOn w:val="Standard"/>
    <w:rsid w:val="00A7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4211</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SAMMELSTELLE FÜR DIE STATISTIK DER UNFALLVERSICHERUNG UVG (SSUV)</vt:lpstr>
      <vt:lpstr>SAMMELSTELLE FÜR DIE STATISTIK DER UNFALLVERSICHERUNG UVG (SSUV)</vt:lpstr>
    </vt:vector>
  </TitlesOfParts>
  <Company>Suva</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SAMMELSTELLE FÜR DIE STATISTIK DER UNFALLVERSICHERUNG UVG (SSUV)</dc:title>
  <dc:creator>BRH</dc:creator>
  <cp:lastModifiedBy>Marti Verena (VFR)</cp:lastModifiedBy>
  <cp:revision>19</cp:revision>
  <cp:lastPrinted>2011-05-09T09:35:00Z</cp:lastPrinted>
  <dcterms:created xsi:type="dcterms:W3CDTF">2013-01-16T09:22:00Z</dcterms:created>
  <dcterms:modified xsi:type="dcterms:W3CDTF">2024-01-10T08:48:00Z</dcterms:modified>
</cp:coreProperties>
</file>